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C8D5C" w14:textId="4C251C08" w:rsidR="00575652" w:rsidRPr="004D4134" w:rsidRDefault="001801A9" w:rsidP="00F149E0">
      <w:pPr>
        <w:jc w:val="center"/>
        <w:rPr>
          <w:rFonts w:ascii="Arial" w:hAnsi="Arial" w:cs="Arial"/>
          <w:b/>
          <w:bCs/>
          <w:color w:val="2E74B5" w:themeColor="accent5" w:themeShade="BF"/>
        </w:rPr>
      </w:pPr>
      <w:r w:rsidRPr="004D4134">
        <w:rPr>
          <w:rFonts w:ascii="Arial" w:hAnsi="Arial" w:cs="Arial"/>
          <w:b/>
          <w:bCs/>
          <w:color w:val="2E74B5" w:themeColor="accent5" w:themeShade="BF"/>
        </w:rPr>
        <w:t>Part 1: Globalization and Information Research</w:t>
      </w:r>
    </w:p>
    <w:p w14:paraId="3F72EEC4" w14:textId="4B7ABD6B" w:rsidR="00F149E0" w:rsidRPr="004D4134" w:rsidRDefault="000C2F6A" w:rsidP="00CD633E">
      <w:pPr>
        <w:rPr>
          <w:rFonts w:ascii="Arial" w:hAnsi="Arial" w:cs="Arial"/>
        </w:rPr>
      </w:pPr>
      <w:r w:rsidRPr="004D4134">
        <w:rPr>
          <w:rFonts w:ascii="Arial" w:hAnsi="Arial" w:cs="Arial"/>
        </w:rPr>
        <w:t>Growth strategy of a company refers to its action plan to expand operations and increase market share</w:t>
      </w:r>
      <w:sdt>
        <w:sdtPr>
          <w:rPr>
            <w:rFonts w:ascii="Arial" w:hAnsi="Arial" w:cs="Arial"/>
          </w:rPr>
          <w:id w:val="-1308779368"/>
          <w:citation/>
        </w:sdtPr>
        <w:sdtEndPr/>
        <w:sdtContent>
          <w:r w:rsidRPr="004D4134">
            <w:rPr>
              <w:rFonts w:ascii="Arial" w:hAnsi="Arial" w:cs="Arial"/>
            </w:rPr>
            <w:fldChar w:fldCharType="begin"/>
          </w:r>
          <w:r w:rsidRPr="004D4134">
            <w:rPr>
              <w:rFonts w:ascii="Arial" w:hAnsi="Arial" w:cs="Arial"/>
            </w:rPr>
            <w:instrText xml:space="preserve"> CITATION Rob12 \l 1033 </w:instrText>
          </w:r>
          <w:r w:rsidRPr="004D4134">
            <w:rPr>
              <w:rFonts w:ascii="Arial" w:hAnsi="Arial" w:cs="Arial"/>
            </w:rPr>
            <w:fldChar w:fldCharType="separate"/>
          </w:r>
          <w:r w:rsidRPr="004D4134">
            <w:rPr>
              <w:rFonts w:ascii="Arial" w:hAnsi="Arial" w:cs="Arial"/>
            </w:rPr>
            <w:t xml:space="preserve"> (Stevens, Loudon, &amp; Wrenn, 2012)</w:t>
          </w:r>
          <w:r w:rsidRPr="004D4134">
            <w:rPr>
              <w:rFonts w:ascii="Arial" w:hAnsi="Arial" w:cs="Arial"/>
            </w:rPr>
            <w:fldChar w:fldCharType="end"/>
          </w:r>
        </w:sdtContent>
      </w:sdt>
      <w:r w:rsidRPr="004D4134">
        <w:rPr>
          <w:rFonts w:ascii="Arial" w:hAnsi="Arial" w:cs="Arial"/>
        </w:rPr>
        <w:t xml:space="preserve">. Four high level growth strategies include market penetration, market development, product development, and diversification. Netflix has executed its growth through market development. Market development involves with entering into a new market with existing product(s) expand operations and increase market share through. Within </w:t>
      </w:r>
      <w:r w:rsidR="002960FE" w:rsidRPr="004D4134">
        <w:rPr>
          <w:rFonts w:ascii="Arial" w:hAnsi="Arial" w:cs="Arial"/>
        </w:rPr>
        <w:t>7</w:t>
      </w:r>
      <w:r w:rsidRPr="004D4134">
        <w:rPr>
          <w:rFonts w:ascii="Arial" w:hAnsi="Arial" w:cs="Arial"/>
        </w:rPr>
        <w:t xml:space="preserve"> years (From 2010 to 20</w:t>
      </w:r>
      <w:r w:rsidR="002960FE" w:rsidRPr="004D4134">
        <w:rPr>
          <w:rFonts w:ascii="Arial" w:hAnsi="Arial" w:cs="Arial"/>
        </w:rPr>
        <w:t>17</w:t>
      </w:r>
      <w:r w:rsidRPr="004D4134">
        <w:rPr>
          <w:rFonts w:ascii="Arial" w:hAnsi="Arial" w:cs="Arial"/>
        </w:rPr>
        <w:t xml:space="preserve">), </w:t>
      </w:r>
      <w:r w:rsidR="002960FE" w:rsidRPr="004D4134">
        <w:rPr>
          <w:rFonts w:ascii="Arial" w:hAnsi="Arial" w:cs="Arial"/>
        </w:rPr>
        <w:t>Netflix entered into 190 countries of the world. Netflix’s success can be attributed to two important strategic moves including a three-stage expansion process and adopting localization.</w:t>
      </w:r>
      <w:r w:rsidR="0071130A" w:rsidRPr="004D4134">
        <w:rPr>
          <w:rFonts w:ascii="Arial" w:hAnsi="Arial" w:cs="Arial"/>
        </w:rPr>
        <w:t xml:space="preserve"> Regarding first strategic move - three-stage expansion process, in first stage, Netflix tried to capture selected markets (instead of all markets) based on market potential and prospects. In second stage, Netflix used the lessons learned in first phase to operate in a wide variety of markets. In third stage, Netflix used everything learned from earlier two stages to manage operations around the world. Second strategic move of Netflix was to working with and responding to market demand quickly with partnership. It worked with a belief that “great storytelling transcends borders” and adopted local partners with win-win situation for all countries.     </w:t>
      </w:r>
    </w:p>
    <w:p w14:paraId="3EC18C3C" w14:textId="0686CA1A" w:rsidR="00826F13" w:rsidRPr="004D4134" w:rsidRDefault="00826F13" w:rsidP="00CD633E">
      <w:pPr>
        <w:rPr>
          <w:rFonts w:ascii="Arial" w:hAnsi="Arial" w:cs="Arial"/>
        </w:rPr>
      </w:pPr>
      <w:r w:rsidRPr="004D4134">
        <w:rPr>
          <w:rFonts w:ascii="Arial" w:hAnsi="Arial" w:cs="Arial"/>
        </w:rPr>
        <w:t>Netflix invested huge amount of money in Big Data and Analytics the second phase of three-stage expansion process. This investment was important as in this stage the company was using its earlier experiences in wide markets. In this stage, Netflix begun to learn about internationalization and partnering with local stakeholders. It required to access and process huge information regarding consumers, suppliers, partners, broadband internet, and others. Big data and analytics </w:t>
      </w:r>
      <w:r w:rsidR="0099394D" w:rsidRPr="004D4134">
        <w:rPr>
          <w:rFonts w:ascii="Arial" w:hAnsi="Arial" w:cs="Arial"/>
        </w:rPr>
        <w:t>rely</w:t>
      </w:r>
      <w:r w:rsidRPr="004D4134">
        <w:rPr>
          <w:rFonts w:ascii="Arial" w:hAnsi="Arial" w:cs="Arial"/>
        </w:rPr>
        <w:t xml:space="preserve"> on advanced analytic techniques to process large and diverse data sets and make these informative to support business decision making. Investment in Big data and analytics was required to obtain crystal clear insights on market.  </w:t>
      </w:r>
    </w:p>
    <w:p w14:paraId="4EA78202" w14:textId="19FA0AC8" w:rsidR="00826F13" w:rsidRPr="004D4134" w:rsidRDefault="0099394D" w:rsidP="00CD633E">
      <w:pPr>
        <w:rPr>
          <w:rFonts w:ascii="Arial" w:hAnsi="Arial" w:cs="Arial"/>
        </w:rPr>
      </w:pPr>
      <w:r w:rsidRPr="004D4134">
        <w:rPr>
          <w:rFonts w:ascii="Arial" w:hAnsi="Arial" w:cs="Arial"/>
        </w:rPr>
        <w:t xml:space="preserve">Netflix derived many information and insights from Big Data and Analytics. </w:t>
      </w:r>
      <w:r w:rsidR="00CD633E" w:rsidRPr="004D4134">
        <w:rPr>
          <w:rFonts w:ascii="Arial" w:hAnsi="Arial" w:cs="Arial"/>
        </w:rPr>
        <w:t xml:space="preserve">The company had access to information on market share and growth, demand varying factors, consumers preferences and needs, competitors’ strengths and weaknesses, suppliers’ statistics, technology users, social media users, product qualities, and others through Big Data and Analytics.   </w:t>
      </w:r>
    </w:p>
    <w:p w14:paraId="287C6583" w14:textId="7A608847" w:rsidR="00CD633E" w:rsidRPr="004D4134" w:rsidRDefault="00CD633E" w:rsidP="00CD633E">
      <w:pPr>
        <w:rPr>
          <w:rFonts w:ascii="Arial" w:hAnsi="Arial" w:cs="Arial"/>
          <w:color w:val="000000" w:themeColor="text1"/>
        </w:rPr>
      </w:pPr>
      <w:r w:rsidRPr="004D4134">
        <w:rPr>
          <w:rFonts w:ascii="Arial" w:hAnsi="Arial" w:cs="Arial"/>
        </w:rPr>
        <w:t>Netflix’s rapid growth was pushed by exponential globalization besides its two-market winning strategic moves. Exponential globalization is a term used to indicate an orchestrated cycle of expansion of borderless market to an increasing number of countries. E</w:t>
      </w:r>
      <w:r w:rsidRPr="004D4134">
        <w:rPr>
          <w:rFonts w:ascii="Arial" w:hAnsi="Arial" w:cs="Arial"/>
        </w:rPr>
        <w:t>xponential globalization</w:t>
      </w:r>
      <w:r w:rsidRPr="004D4134">
        <w:rPr>
          <w:rFonts w:ascii="Arial" w:hAnsi="Arial" w:cs="Arial"/>
        </w:rPr>
        <w:t xml:space="preserve"> triggered fast </w:t>
      </w:r>
      <w:r w:rsidRPr="004D4134">
        <w:rPr>
          <w:rFonts w:ascii="Arial" w:hAnsi="Arial" w:cs="Arial"/>
          <w:color w:val="000000" w:themeColor="text1"/>
        </w:rPr>
        <w:t xml:space="preserve">international market expansion of Netflix. </w:t>
      </w:r>
    </w:p>
    <w:p w14:paraId="5F8E2804" w14:textId="13823CC6" w:rsidR="007D05D8" w:rsidRPr="004D4134" w:rsidRDefault="00CD633E" w:rsidP="007D05D8">
      <w:pPr>
        <w:rPr>
          <w:rFonts w:ascii="Arial" w:hAnsi="Arial" w:cs="Arial"/>
        </w:rPr>
      </w:pPr>
      <w:hyperlink r:id="rId5" w:history="1">
        <w:r w:rsidRPr="004D4134">
          <w:rPr>
            <w:rStyle w:val="Hyperlink"/>
            <w:rFonts w:ascii="Arial" w:hAnsi="Arial" w:cs="Arial"/>
            <w:color w:val="000000" w:themeColor="text1"/>
            <w:u w:val="none"/>
          </w:rPr>
          <w:t>Richard Brooks</w:t>
        </w:r>
      </w:hyperlink>
      <w:r w:rsidRPr="004D4134">
        <w:rPr>
          <w:rFonts w:ascii="Arial" w:hAnsi="Arial" w:cs="Arial"/>
        </w:rPr>
        <w:t xml:space="preserve"> in his article discussed about three notable business failure of international companies. </w:t>
      </w:r>
      <w:r w:rsidR="007D05D8" w:rsidRPr="004D4134">
        <w:rPr>
          <w:rFonts w:ascii="Arial" w:hAnsi="Arial" w:cs="Arial"/>
        </w:rPr>
        <w:t>According to article, McDonalds, the largest coffeeshop of USA, entered into Bolivian market in 2002</w:t>
      </w:r>
      <w:sdt>
        <w:sdtPr>
          <w:rPr>
            <w:rFonts w:ascii="Arial" w:hAnsi="Arial" w:cs="Arial"/>
          </w:rPr>
          <w:id w:val="-1381937035"/>
          <w:citation/>
        </w:sdtPr>
        <w:sdtContent>
          <w:r w:rsidR="007D05D8" w:rsidRPr="004D4134">
            <w:rPr>
              <w:rFonts w:ascii="Arial" w:hAnsi="Arial" w:cs="Arial"/>
            </w:rPr>
            <w:fldChar w:fldCharType="begin"/>
          </w:r>
          <w:r w:rsidR="007D05D8" w:rsidRPr="004D4134">
            <w:rPr>
              <w:rFonts w:ascii="Arial" w:hAnsi="Arial" w:cs="Arial"/>
            </w:rPr>
            <w:instrText xml:space="preserve"> CITATION Bro16 \l 1033 </w:instrText>
          </w:r>
          <w:r w:rsidR="007D05D8" w:rsidRPr="004D4134">
            <w:rPr>
              <w:rFonts w:ascii="Arial" w:hAnsi="Arial" w:cs="Arial"/>
            </w:rPr>
            <w:fldChar w:fldCharType="separate"/>
          </w:r>
          <w:r w:rsidR="007D05D8" w:rsidRPr="004D4134">
            <w:rPr>
              <w:rFonts w:ascii="Arial" w:hAnsi="Arial" w:cs="Arial"/>
              <w:noProof/>
            </w:rPr>
            <w:t xml:space="preserve"> (Brooks, 2016)</w:t>
          </w:r>
          <w:r w:rsidR="007D05D8" w:rsidRPr="004D4134">
            <w:rPr>
              <w:rFonts w:ascii="Arial" w:hAnsi="Arial" w:cs="Arial"/>
            </w:rPr>
            <w:fldChar w:fldCharType="end"/>
          </w:r>
        </w:sdtContent>
      </w:sdt>
      <w:r w:rsidR="007D05D8" w:rsidRPr="004D4134">
        <w:rPr>
          <w:rFonts w:ascii="Arial" w:hAnsi="Arial" w:cs="Arial"/>
        </w:rPr>
        <w:t>. It failed to expand business in Bolivia successfully. Key reasons of this failure were lack of localization and failure to understand local price war</w:t>
      </w:r>
      <w:sdt>
        <w:sdtPr>
          <w:rPr>
            <w:rFonts w:ascii="Arial" w:hAnsi="Arial" w:cs="Arial"/>
          </w:rPr>
          <w:id w:val="-1998248428"/>
          <w:citation/>
        </w:sdtPr>
        <w:sdtContent>
          <w:r w:rsidR="007D05D8" w:rsidRPr="004D4134">
            <w:rPr>
              <w:rFonts w:ascii="Arial" w:hAnsi="Arial" w:cs="Arial"/>
            </w:rPr>
            <w:fldChar w:fldCharType="begin"/>
          </w:r>
          <w:r w:rsidR="007D05D8" w:rsidRPr="004D4134">
            <w:rPr>
              <w:rFonts w:ascii="Arial" w:hAnsi="Arial" w:cs="Arial"/>
            </w:rPr>
            <w:instrText xml:space="preserve"> CITATION Bro16 \l 1033 </w:instrText>
          </w:r>
          <w:r w:rsidR="007D05D8" w:rsidRPr="004D4134">
            <w:rPr>
              <w:rFonts w:ascii="Arial" w:hAnsi="Arial" w:cs="Arial"/>
            </w:rPr>
            <w:fldChar w:fldCharType="separate"/>
          </w:r>
          <w:r w:rsidR="007D05D8" w:rsidRPr="004D4134">
            <w:rPr>
              <w:rFonts w:ascii="Arial" w:hAnsi="Arial" w:cs="Arial"/>
              <w:noProof/>
            </w:rPr>
            <w:t xml:space="preserve"> (Brooks, 2016)</w:t>
          </w:r>
          <w:r w:rsidR="007D05D8" w:rsidRPr="004D4134">
            <w:rPr>
              <w:rFonts w:ascii="Arial" w:hAnsi="Arial" w:cs="Arial"/>
            </w:rPr>
            <w:fldChar w:fldCharType="end"/>
          </w:r>
        </w:sdtContent>
      </w:sdt>
      <w:r w:rsidR="007D05D8" w:rsidRPr="004D4134">
        <w:rPr>
          <w:rFonts w:ascii="Arial" w:hAnsi="Arial" w:cs="Arial"/>
        </w:rPr>
        <w:t xml:space="preserve">. </w:t>
      </w:r>
    </w:p>
    <w:p w14:paraId="346867F2" w14:textId="35D41ECA" w:rsidR="00CD633E" w:rsidRDefault="007D05D8" w:rsidP="00004CD9">
      <w:pPr>
        <w:rPr>
          <w:rFonts w:ascii="Arial" w:hAnsi="Arial" w:cs="Arial"/>
        </w:rPr>
      </w:pPr>
      <w:r w:rsidRPr="004D4134">
        <w:rPr>
          <w:rFonts w:ascii="Arial" w:hAnsi="Arial" w:cs="Arial"/>
        </w:rPr>
        <w:t xml:space="preserve">The business world has noticed failure of many locally successful companies in their expansion efforts. International business expansion is a risky process. Even companies having past experience with </w:t>
      </w:r>
      <w:r w:rsidR="00175121" w:rsidRPr="004D4134">
        <w:rPr>
          <w:rFonts w:ascii="Arial" w:hAnsi="Arial" w:cs="Arial"/>
        </w:rPr>
        <w:t xml:space="preserve">international businesses fail to execute their business expansion plan successfully. Some possible causes of failure in international business expansion including – (i) lack of understanding on local market environment, (ii) lack of localization or customization of </w:t>
      </w:r>
      <w:r w:rsidR="00175121" w:rsidRPr="004D4134">
        <w:rPr>
          <w:rFonts w:ascii="Arial" w:hAnsi="Arial" w:cs="Arial"/>
        </w:rPr>
        <w:lastRenderedPageBreak/>
        <w:t xml:space="preserve">products as per local needs, (iii) failure to liaison with local regulatory bodies, (iv) failure to design </w:t>
      </w:r>
      <w:r w:rsidR="004D4134" w:rsidRPr="004D4134">
        <w:rPr>
          <w:rFonts w:ascii="Arial" w:hAnsi="Arial" w:cs="Arial"/>
        </w:rPr>
        <w:t>customers-centric</w:t>
      </w:r>
      <w:r w:rsidR="00175121" w:rsidRPr="004D4134">
        <w:rPr>
          <w:rFonts w:ascii="Arial" w:hAnsi="Arial" w:cs="Arial"/>
        </w:rPr>
        <w:t xml:space="preserve"> marketing mi</w:t>
      </w:r>
      <w:r w:rsidR="004D4134" w:rsidRPr="004D4134">
        <w:rPr>
          <w:rFonts w:ascii="Arial" w:hAnsi="Arial" w:cs="Arial"/>
        </w:rPr>
        <w:t>x</w:t>
      </w:r>
      <w:r w:rsidR="00175121" w:rsidRPr="004D4134">
        <w:rPr>
          <w:rFonts w:ascii="Arial" w:hAnsi="Arial" w:cs="Arial"/>
        </w:rPr>
        <w:t xml:space="preserve"> (</w:t>
      </w:r>
      <w:r w:rsidR="004D4134" w:rsidRPr="004D4134">
        <w:rPr>
          <w:rFonts w:ascii="Arial" w:hAnsi="Arial" w:cs="Arial"/>
        </w:rPr>
        <w:t xml:space="preserve">product, price, place, and promotion). </w:t>
      </w:r>
      <w:r w:rsidR="00175121" w:rsidRPr="004D4134">
        <w:rPr>
          <w:rFonts w:ascii="Arial" w:hAnsi="Arial" w:cs="Arial"/>
        </w:rPr>
        <w:t xml:space="preserve">    </w:t>
      </w:r>
      <w:r w:rsidRPr="004D4134">
        <w:rPr>
          <w:rFonts w:ascii="Arial" w:hAnsi="Arial" w:cs="Arial"/>
        </w:rPr>
        <w:t xml:space="preserve">  </w:t>
      </w:r>
    </w:p>
    <w:p w14:paraId="25AE078C" w14:textId="77777777" w:rsidR="004D4134" w:rsidRPr="004D4134" w:rsidRDefault="004D4134" w:rsidP="00004CD9">
      <w:pPr>
        <w:rPr>
          <w:rFonts w:ascii="Arial" w:hAnsi="Arial" w:cs="Arial"/>
        </w:rPr>
      </w:pPr>
    </w:p>
    <w:p w14:paraId="7E2E7197" w14:textId="7207970F" w:rsidR="001801A9" w:rsidRPr="004D4134" w:rsidRDefault="001801A9" w:rsidP="00004CD9">
      <w:pPr>
        <w:jc w:val="center"/>
        <w:rPr>
          <w:rFonts w:ascii="Arial" w:hAnsi="Arial" w:cs="Arial"/>
          <w:b/>
          <w:bCs/>
          <w:color w:val="2E74B5" w:themeColor="accent5" w:themeShade="BF"/>
        </w:rPr>
      </w:pPr>
      <w:r w:rsidRPr="004D4134">
        <w:rPr>
          <w:rFonts w:ascii="Arial" w:hAnsi="Arial" w:cs="Arial"/>
          <w:b/>
          <w:bCs/>
          <w:color w:val="2E74B5" w:themeColor="accent5" w:themeShade="BF"/>
        </w:rPr>
        <w:t>Part 2: Hypothesis Testing</w:t>
      </w:r>
    </w:p>
    <w:p w14:paraId="283B188E" w14:textId="53DB1E6B" w:rsidR="001801A9" w:rsidRPr="004D4134" w:rsidRDefault="00004CD9" w:rsidP="00F149E0">
      <w:pPr>
        <w:rPr>
          <w:rFonts w:ascii="Arial" w:hAnsi="Arial" w:cs="Arial"/>
        </w:rPr>
      </w:pPr>
      <w:r w:rsidRPr="004D4134">
        <w:rPr>
          <w:rFonts w:ascii="Arial" w:hAnsi="Arial" w:cs="Arial"/>
        </w:rPr>
        <w:t xml:space="preserve">Quality of call center operations is measured by average Time in Queue (TiQ) and Service Time (ST). Lower TiQ and ST will accelerate customer service and make customers more satisfied. A company undertakes many programs to decrease TiQ and ST in call center operations. </w:t>
      </w:r>
      <w:r w:rsidR="00F149E0" w:rsidRPr="004D4134">
        <w:rPr>
          <w:rFonts w:ascii="Arial" w:hAnsi="Arial" w:cs="Arial"/>
        </w:rPr>
        <w:t xml:space="preserve">Hypothesis testing helps us to evaluate the efficiency of existing system and compare the outcomes of existing and new system. </w:t>
      </w:r>
    </w:p>
    <w:p w14:paraId="182AC351" w14:textId="71355D81" w:rsidR="00F149E0" w:rsidRPr="004D4134" w:rsidRDefault="00F149E0" w:rsidP="00F149E0">
      <w:pPr>
        <w:rPr>
          <w:rFonts w:ascii="Arial" w:hAnsi="Arial" w:cs="Arial"/>
        </w:rPr>
      </w:pPr>
      <w:r w:rsidRPr="004D4134">
        <w:rPr>
          <w:rFonts w:ascii="Arial" w:hAnsi="Arial" w:cs="Arial"/>
        </w:rPr>
        <w:t xml:space="preserve">Average TiQ isn’t lower than the industry standard of 2.5 minutes. In hypothesis testing we failed to reject the null hypothesis that TiQ of the company is equal or lower than industry average (Appendix 01). Given that company’s average TiQ isn’t lower than the industry standard of 2.5 minutes, more resources should be allocated to improve average TiQ. </w:t>
      </w:r>
    </w:p>
    <w:p w14:paraId="7CA46D7E" w14:textId="44BD8640" w:rsidR="005D63EF" w:rsidRPr="004D4134" w:rsidRDefault="00F149E0">
      <w:pPr>
        <w:rPr>
          <w:rFonts w:ascii="Arial" w:hAnsi="Arial" w:cs="Arial"/>
        </w:rPr>
      </w:pPr>
      <w:r w:rsidRPr="004D4134">
        <w:rPr>
          <w:rFonts w:ascii="Arial" w:hAnsi="Arial" w:cs="Arial"/>
        </w:rPr>
        <w:t xml:space="preserve">Average ST with new service protocol PE is lower than with the existing service protocol PT. In hypothesis testing, we can reject the null hypothesis that average ST of PE is equal or higher than that of PT (Appendix 02). New protocol has lowered the service time (ST). Thus, it can </w:t>
      </w:r>
      <w:r w:rsidR="00F753D8" w:rsidRPr="004D4134">
        <w:rPr>
          <w:rFonts w:ascii="Arial" w:hAnsi="Arial" w:cs="Arial"/>
        </w:rPr>
        <w:t xml:space="preserve">be </w:t>
      </w:r>
      <w:r w:rsidRPr="004D4134">
        <w:rPr>
          <w:rFonts w:ascii="Arial" w:hAnsi="Arial" w:cs="Arial"/>
        </w:rPr>
        <w:t xml:space="preserve">claimed that new protocol served its purpose. </w:t>
      </w:r>
    </w:p>
    <w:p w14:paraId="46C80EAB" w14:textId="03E79AFB" w:rsidR="005D63EF" w:rsidRPr="004D4134" w:rsidRDefault="005D63EF">
      <w:pPr>
        <w:rPr>
          <w:rFonts w:ascii="Arial" w:hAnsi="Arial" w:cs="Arial"/>
          <w:color w:val="500050"/>
          <w:szCs w:val="22"/>
          <w:shd w:val="clear" w:color="auto" w:fill="FEF8F0"/>
        </w:rPr>
      </w:pPr>
    </w:p>
    <w:sdt>
      <w:sdtPr>
        <w:rPr>
          <w:rFonts w:ascii="Arial" w:hAnsi="Arial" w:cs="Arial"/>
          <w:sz w:val="22"/>
          <w:szCs w:val="22"/>
        </w:rPr>
        <w:id w:val="1125430460"/>
        <w:docPartObj>
          <w:docPartGallery w:val="Bibliographies"/>
          <w:docPartUnique/>
        </w:docPartObj>
      </w:sdtPr>
      <w:sdtEndPr>
        <w:rPr>
          <w:rFonts w:asciiTheme="minorHAnsi" w:eastAsiaTheme="minorHAnsi" w:hAnsiTheme="minorHAnsi" w:cstheme="minorBidi"/>
          <w:color w:val="auto"/>
          <w:szCs w:val="28"/>
          <w:lang w:bidi="bn-BD"/>
        </w:rPr>
      </w:sdtEndPr>
      <w:sdtContent>
        <w:p w14:paraId="3F43FA3D" w14:textId="79DB1D18" w:rsidR="004D4134" w:rsidRDefault="004D4134" w:rsidP="004D4134">
          <w:pPr>
            <w:pStyle w:val="Heading1"/>
            <w:jc w:val="center"/>
            <w:rPr>
              <w:rFonts w:ascii="Arial" w:hAnsi="Arial" w:cs="Arial"/>
              <w:sz w:val="22"/>
              <w:szCs w:val="22"/>
            </w:rPr>
          </w:pPr>
          <w:r w:rsidRPr="004D4134">
            <w:rPr>
              <w:rFonts w:ascii="Arial" w:hAnsi="Arial" w:cs="Arial"/>
              <w:b/>
              <w:bCs/>
              <w:sz w:val="22"/>
              <w:szCs w:val="22"/>
            </w:rPr>
            <w:t>References</w:t>
          </w:r>
        </w:p>
        <w:p w14:paraId="65F81FBF" w14:textId="558C2707" w:rsidR="004D4134" w:rsidRPr="004D4134" w:rsidRDefault="004D4134" w:rsidP="004D4134">
          <w:pPr>
            <w:rPr>
              <w:sz w:val="8"/>
              <w:szCs w:val="8"/>
              <w:lang w:bidi="ar-SA"/>
            </w:rPr>
          </w:pPr>
          <w:r>
            <w:rPr>
              <w:sz w:val="8"/>
              <w:szCs w:val="8"/>
              <w:lang w:bidi="ar-SA"/>
            </w:rPr>
            <w:t>\</w:t>
          </w:r>
        </w:p>
        <w:sdt>
          <w:sdtPr>
            <w:rPr>
              <w:rFonts w:ascii="Arial" w:hAnsi="Arial" w:cs="Arial"/>
              <w:szCs w:val="22"/>
            </w:rPr>
            <w:id w:val="-573587230"/>
            <w:bibliography/>
          </w:sdtPr>
          <w:sdtEndPr>
            <w:rPr>
              <w:rFonts w:asciiTheme="minorHAnsi" w:hAnsiTheme="minorHAnsi" w:cstheme="minorBidi"/>
              <w:szCs w:val="28"/>
            </w:rPr>
          </w:sdtEndPr>
          <w:sdtContent>
            <w:p w14:paraId="37DE4C6E" w14:textId="77777777" w:rsidR="004D4134" w:rsidRPr="004D4134" w:rsidRDefault="004D4134" w:rsidP="004D4134">
              <w:pPr>
                <w:pStyle w:val="Bibliography"/>
                <w:ind w:left="720" w:hanging="720"/>
                <w:rPr>
                  <w:rFonts w:ascii="Arial" w:hAnsi="Arial" w:cs="Arial"/>
                  <w:noProof/>
                  <w:szCs w:val="22"/>
                </w:rPr>
              </w:pPr>
              <w:r w:rsidRPr="004D4134">
                <w:rPr>
                  <w:rFonts w:ascii="Arial" w:hAnsi="Arial" w:cs="Arial"/>
                  <w:szCs w:val="22"/>
                </w:rPr>
                <w:fldChar w:fldCharType="begin"/>
              </w:r>
              <w:r w:rsidRPr="004D4134">
                <w:rPr>
                  <w:rFonts w:ascii="Arial" w:hAnsi="Arial" w:cs="Arial"/>
                  <w:szCs w:val="22"/>
                </w:rPr>
                <w:instrText xml:space="preserve"> BIBLIOGRAPHY </w:instrText>
              </w:r>
              <w:r w:rsidRPr="004D4134">
                <w:rPr>
                  <w:rFonts w:ascii="Arial" w:hAnsi="Arial" w:cs="Arial"/>
                  <w:szCs w:val="22"/>
                </w:rPr>
                <w:fldChar w:fldCharType="separate"/>
              </w:r>
              <w:r w:rsidRPr="004D4134">
                <w:rPr>
                  <w:rFonts w:ascii="Arial" w:hAnsi="Arial" w:cs="Arial"/>
                  <w:noProof/>
                  <w:szCs w:val="22"/>
                </w:rPr>
                <w:t xml:space="preserve">Brennan, L. (2018, October 12). </w:t>
              </w:r>
              <w:r w:rsidRPr="004D4134">
                <w:rPr>
                  <w:rFonts w:ascii="Arial" w:hAnsi="Arial" w:cs="Arial"/>
                  <w:i/>
                  <w:iCs/>
                  <w:noProof/>
                  <w:szCs w:val="22"/>
                </w:rPr>
                <w:t>Harvard Business Review</w:t>
              </w:r>
              <w:r w:rsidRPr="004D4134">
                <w:rPr>
                  <w:rFonts w:ascii="Arial" w:hAnsi="Arial" w:cs="Arial"/>
                  <w:noProof/>
                  <w:szCs w:val="22"/>
                </w:rPr>
                <w:t>. Retrieved April 27, 2021, from How Netflix Expanded to 190 Countries in 7 Years: https://hbr.org/2018/10/how-netflix-expanded-to-190-countries-in-7-years#</w:t>
              </w:r>
            </w:p>
            <w:p w14:paraId="6626F266" w14:textId="77777777" w:rsidR="004D4134" w:rsidRPr="004D4134" w:rsidRDefault="004D4134" w:rsidP="004D4134">
              <w:pPr>
                <w:pStyle w:val="Bibliography"/>
                <w:ind w:left="720" w:hanging="720"/>
                <w:rPr>
                  <w:rFonts w:ascii="Arial" w:hAnsi="Arial" w:cs="Arial"/>
                  <w:noProof/>
                  <w:szCs w:val="22"/>
                </w:rPr>
              </w:pPr>
              <w:r w:rsidRPr="004D4134">
                <w:rPr>
                  <w:rFonts w:ascii="Arial" w:hAnsi="Arial" w:cs="Arial"/>
                  <w:noProof/>
                  <w:szCs w:val="22"/>
                </w:rPr>
                <w:t xml:space="preserve">Brooks, R. (2016, August 30). </w:t>
              </w:r>
              <w:r w:rsidRPr="004D4134">
                <w:rPr>
                  <w:rFonts w:ascii="Arial" w:hAnsi="Arial" w:cs="Arial"/>
                  <w:i/>
                  <w:iCs/>
                  <w:noProof/>
                  <w:szCs w:val="22"/>
                </w:rPr>
                <w:t>K-International</w:t>
              </w:r>
              <w:r w:rsidRPr="004D4134">
                <w:rPr>
                  <w:rFonts w:ascii="Arial" w:hAnsi="Arial" w:cs="Arial"/>
                  <w:noProof/>
                  <w:szCs w:val="22"/>
                </w:rPr>
                <w:t>. Retrieved April 26, 2021, from 3 Notable International Business Failures to Learn From: https://www.k-international.com/blog/international-business-failures/</w:t>
              </w:r>
            </w:p>
            <w:p w14:paraId="7F2E161B" w14:textId="4B93A2D8" w:rsidR="004D4134" w:rsidRPr="004D4134" w:rsidRDefault="004D4134" w:rsidP="004D4134">
              <w:pPr>
                <w:pStyle w:val="Bibliography"/>
                <w:ind w:left="720" w:hanging="720"/>
                <w:rPr>
                  <w:rFonts w:ascii="Arial" w:hAnsi="Arial" w:cs="Arial"/>
                  <w:noProof/>
                  <w:szCs w:val="22"/>
                </w:rPr>
              </w:pPr>
              <w:r w:rsidRPr="004D4134">
                <w:rPr>
                  <w:rFonts w:ascii="Arial" w:hAnsi="Arial" w:cs="Arial"/>
                  <w:noProof/>
                  <w:szCs w:val="22"/>
                </w:rPr>
                <w:t xml:space="preserve">Stevens, R. E., Loudon, </w:t>
              </w:r>
              <w:r w:rsidRPr="004D4134">
                <w:rPr>
                  <w:rFonts w:ascii="Arial" w:hAnsi="Arial" w:cs="Arial"/>
                  <w:noProof/>
                  <w:szCs w:val="22"/>
                  <w:cs/>
                </w:rPr>
                <w:t>‎</w:t>
              </w:r>
              <w:r w:rsidRPr="004D4134">
                <w:rPr>
                  <w:rFonts w:ascii="Arial" w:hAnsi="Arial" w:cs="Arial"/>
                  <w:noProof/>
                  <w:szCs w:val="22"/>
                </w:rPr>
                <w:t xml:space="preserve">. L., &amp; Wrenn, </w:t>
              </w:r>
              <w:r>
                <w:rPr>
                  <w:rFonts w:ascii="Arial" w:hAnsi="Arial" w:cs="Arial"/>
                  <w:noProof/>
                  <w:szCs w:val="22"/>
                </w:rPr>
                <w:t>W</w:t>
              </w:r>
              <w:r w:rsidRPr="004D4134">
                <w:rPr>
                  <w:rFonts w:ascii="Arial" w:hAnsi="Arial" w:cs="Arial"/>
                  <w:noProof/>
                  <w:szCs w:val="22"/>
                  <w:cs/>
                </w:rPr>
                <w:t>‎</w:t>
              </w:r>
              <w:r w:rsidRPr="004D4134">
                <w:rPr>
                  <w:rFonts w:ascii="Arial" w:hAnsi="Arial" w:cs="Arial"/>
                  <w:noProof/>
                  <w:szCs w:val="22"/>
                </w:rPr>
                <w:t xml:space="preserve">. (2012). </w:t>
              </w:r>
              <w:r w:rsidRPr="004D4134">
                <w:rPr>
                  <w:rFonts w:ascii="Arial" w:hAnsi="Arial" w:cs="Arial"/>
                  <w:i/>
                  <w:iCs/>
                  <w:noProof/>
                  <w:szCs w:val="22"/>
                </w:rPr>
                <w:t>Marketing Management: Text and Cases.</w:t>
              </w:r>
              <w:r w:rsidRPr="004D4134">
                <w:rPr>
                  <w:rFonts w:ascii="Arial" w:hAnsi="Arial" w:cs="Arial"/>
                  <w:noProof/>
                  <w:szCs w:val="22"/>
                </w:rPr>
                <w:t xml:space="preserve"> Milton Park, Abingdon-on-Thames, Oxfordshire, United Kingdom : Routledge .</w:t>
              </w:r>
            </w:p>
            <w:p w14:paraId="2DE3D638" w14:textId="3E92CCE2" w:rsidR="004D4134" w:rsidRDefault="004D4134" w:rsidP="004D4134">
              <w:r w:rsidRPr="004D4134">
                <w:rPr>
                  <w:rFonts w:ascii="Arial" w:hAnsi="Arial" w:cs="Arial"/>
                  <w:b/>
                  <w:bCs/>
                  <w:noProof/>
                  <w:szCs w:val="22"/>
                </w:rPr>
                <w:fldChar w:fldCharType="end"/>
              </w:r>
            </w:p>
          </w:sdtContent>
        </w:sdt>
      </w:sdtContent>
    </w:sdt>
    <w:p w14:paraId="67312F07" w14:textId="64E600F3" w:rsidR="005D63EF" w:rsidRPr="004D4134" w:rsidRDefault="005D63EF">
      <w:pPr>
        <w:rPr>
          <w:rFonts w:ascii="Arial" w:hAnsi="Arial" w:cs="Arial"/>
          <w:color w:val="500050"/>
          <w:shd w:val="clear" w:color="auto" w:fill="FEF8F0"/>
        </w:rPr>
      </w:pPr>
    </w:p>
    <w:p w14:paraId="66BF4936" w14:textId="53687BC6" w:rsidR="005D63EF" w:rsidRDefault="005D63EF">
      <w:pPr>
        <w:rPr>
          <w:rFonts w:ascii="Arial" w:hAnsi="Arial" w:cs="Arial"/>
          <w:color w:val="500050"/>
          <w:shd w:val="clear" w:color="auto" w:fill="FEF8F0"/>
        </w:rPr>
      </w:pPr>
    </w:p>
    <w:p w14:paraId="6A614EFE" w14:textId="32204DFA" w:rsidR="005D63EF" w:rsidRDefault="005D63EF">
      <w:pPr>
        <w:rPr>
          <w:rFonts w:ascii="Arial" w:hAnsi="Arial" w:cs="Arial"/>
          <w:color w:val="500050"/>
          <w:shd w:val="clear" w:color="auto" w:fill="FEF8F0"/>
        </w:rPr>
      </w:pPr>
    </w:p>
    <w:p w14:paraId="1C5C3249" w14:textId="1801D26B" w:rsidR="005D63EF" w:rsidRDefault="005D63EF">
      <w:pPr>
        <w:rPr>
          <w:rFonts w:ascii="Arial" w:hAnsi="Arial" w:cs="Arial"/>
          <w:color w:val="500050"/>
          <w:shd w:val="clear" w:color="auto" w:fill="FEF8F0"/>
        </w:rPr>
      </w:pPr>
    </w:p>
    <w:p w14:paraId="18F219AE" w14:textId="1ACFF4A4" w:rsidR="005D63EF" w:rsidRDefault="005D63EF">
      <w:pPr>
        <w:rPr>
          <w:rFonts w:ascii="Arial" w:hAnsi="Arial" w:cs="Arial"/>
          <w:color w:val="500050"/>
          <w:shd w:val="clear" w:color="auto" w:fill="FEF8F0"/>
        </w:rPr>
      </w:pPr>
    </w:p>
    <w:p w14:paraId="41210268" w14:textId="77777777" w:rsidR="005D63EF" w:rsidRPr="00D03556" w:rsidRDefault="005D63EF">
      <w:pPr>
        <w:rPr>
          <w:rFonts w:ascii="Arial" w:hAnsi="Arial" w:cs="Arial"/>
          <w:color w:val="500050"/>
          <w:shd w:val="clear" w:color="auto" w:fill="FEF8F0"/>
        </w:rPr>
      </w:pPr>
    </w:p>
    <w:p w14:paraId="24D20FEE" w14:textId="29B9DD3A" w:rsidR="001801A9" w:rsidRPr="00D03556" w:rsidRDefault="001801A9">
      <w:pPr>
        <w:rPr>
          <w:rFonts w:ascii="Arial" w:hAnsi="Arial" w:cs="Arial"/>
          <w:color w:val="500050"/>
          <w:shd w:val="clear" w:color="auto" w:fill="FEF8F0"/>
        </w:rPr>
      </w:pPr>
    </w:p>
    <w:p w14:paraId="5A68C3A6" w14:textId="751C0252" w:rsidR="001801A9" w:rsidRPr="00297908" w:rsidRDefault="001801A9" w:rsidP="00297908">
      <w:pPr>
        <w:jc w:val="center"/>
        <w:rPr>
          <w:rFonts w:ascii="Arial" w:hAnsi="Arial" w:cs="Arial"/>
          <w:b/>
          <w:bCs/>
          <w:color w:val="FF0000"/>
        </w:rPr>
      </w:pPr>
      <w:r w:rsidRPr="00297908">
        <w:rPr>
          <w:rFonts w:ascii="Arial" w:hAnsi="Arial" w:cs="Arial"/>
          <w:b/>
          <w:bCs/>
          <w:color w:val="FF0000"/>
        </w:rPr>
        <w:lastRenderedPageBreak/>
        <w:t>Appendices</w:t>
      </w:r>
    </w:p>
    <w:p w14:paraId="20BD1544" w14:textId="76C40B4E" w:rsidR="001801A9" w:rsidRPr="005D63EF" w:rsidRDefault="001801A9" w:rsidP="005D63EF">
      <w:pPr>
        <w:jc w:val="both"/>
        <w:rPr>
          <w:rFonts w:ascii="Arial" w:hAnsi="Arial" w:cs="Arial"/>
          <w:i/>
          <w:iCs/>
        </w:rPr>
      </w:pPr>
      <w:r w:rsidRPr="005D63EF">
        <w:rPr>
          <w:rFonts w:ascii="Arial" w:hAnsi="Arial" w:cs="Arial"/>
          <w:i/>
          <w:iCs/>
        </w:rPr>
        <w:t>Appendix 01: Hypothesis Testing to Determine Whether Average TiQ is Lower than Industry Standard of 2.5 Minutes </w:t>
      </w:r>
    </w:p>
    <w:p w14:paraId="59F2AA84" w14:textId="76B00BB7" w:rsidR="001801A9" w:rsidRPr="00D03556" w:rsidRDefault="00D03556" w:rsidP="00D03556">
      <w:pP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5ABE61B7" wp14:editId="43EF2EF0">
                <wp:simplePos x="0" y="0"/>
                <wp:positionH relativeFrom="column">
                  <wp:posOffset>3107184</wp:posOffset>
                </wp:positionH>
                <wp:positionV relativeFrom="paragraph">
                  <wp:posOffset>210154</wp:posOffset>
                </wp:positionV>
                <wp:extent cx="3036164" cy="2610035"/>
                <wp:effectExtent l="0" t="0" r="0" b="0"/>
                <wp:wrapNone/>
                <wp:docPr id="3" name="Rectangle 3"/>
                <wp:cNvGraphicFramePr/>
                <a:graphic xmlns:a="http://schemas.openxmlformats.org/drawingml/2006/main">
                  <a:graphicData uri="http://schemas.microsoft.com/office/word/2010/wordprocessingShape">
                    <wps:wsp>
                      <wps:cNvSpPr/>
                      <wps:spPr>
                        <a:xfrm>
                          <a:off x="0" y="0"/>
                          <a:ext cx="3036164" cy="26100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W w:w="4540" w:type="dxa"/>
                              <w:tblLook w:val="04A0" w:firstRow="1" w:lastRow="0" w:firstColumn="1" w:lastColumn="0" w:noHBand="0" w:noVBand="1"/>
                            </w:tblPr>
                            <w:tblGrid>
                              <w:gridCol w:w="3060"/>
                              <w:gridCol w:w="1480"/>
                            </w:tblGrid>
                            <w:tr w:rsidR="00D03556" w:rsidRPr="00D03556" w14:paraId="6BA632C0"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3007971B" w14:textId="77777777" w:rsidR="00D03556" w:rsidRPr="00D03556" w:rsidRDefault="00D03556" w:rsidP="00D03556">
                                  <w:pPr>
                                    <w:spacing w:after="0" w:line="240" w:lineRule="auto"/>
                                    <w:rPr>
                                      <w:rFonts w:ascii="Arial" w:eastAsia="Times New Roman" w:hAnsi="Arial" w:cs="Arial"/>
                                      <w:b/>
                                      <w:bCs/>
                                      <w:color w:val="000000"/>
                                      <w:sz w:val="28"/>
                                    </w:rPr>
                                  </w:pPr>
                                  <w:r w:rsidRPr="00D03556">
                                    <w:rPr>
                                      <w:rFonts w:ascii="Arial" w:eastAsia="Times New Roman" w:hAnsi="Arial" w:cs="Arial"/>
                                      <w:b/>
                                      <w:bCs/>
                                      <w:color w:val="000000"/>
                                      <w:sz w:val="28"/>
                                    </w:rPr>
                                    <w:t xml:space="preserve">t-Test: One-Sample </w:t>
                                  </w:r>
                                </w:p>
                              </w:tc>
                              <w:tc>
                                <w:tcPr>
                                  <w:tcW w:w="1480" w:type="dxa"/>
                                  <w:tcBorders>
                                    <w:top w:val="nil"/>
                                    <w:left w:val="nil"/>
                                    <w:bottom w:val="nil"/>
                                    <w:right w:val="nil"/>
                                  </w:tcBorders>
                                  <w:shd w:val="clear" w:color="auto" w:fill="E7E6E6" w:themeFill="background2"/>
                                  <w:noWrap/>
                                  <w:vAlign w:val="bottom"/>
                                  <w:hideMark/>
                                </w:tcPr>
                                <w:p w14:paraId="2E3CC033" w14:textId="77777777" w:rsidR="00D03556" w:rsidRPr="00D03556" w:rsidRDefault="00D03556" w:rsidP="00D03556">
                                  <w:pPr>
                                    <w:spacing w:after="0" w:line="240" w:lineRule="auto"/>
                                    <w:rPr>
                                      <w:rFonts w:ascii="Arial" w:eastAsia="Times New Roman" w:hAnsi="Arial" w:cs="Arial"/>
                                      <w:color w:val="000000"/>
                                      <w:szCs w:val="22"/>
                                    </w:rPr>
                                  </w:pPr>
                                </w:p>
                              </w:tc>
                            </w:tr>
                            <w:tr w:rsidR="00D03556" w:rsidRPr="00D03556" w14:paraId="216E33E1" w14:textId="77777777" w:rsidTr="005D63EF">
                              <w:trPr>
                                <w:trHeight w:val="205"/>
                              </w:trPr>
                              <w:tc>
                                <w:tcPr>
                                  <w:tcW w:w="3060" w:type="dxa"/>
                                  <w:tcBorders>
                                    <w:top w:val="nil"/>
                                    <w:left w:val="nil"/>
                                    <w:bottom w:val="nil"/>
                                    <w:right w:val="nil"/>
                                  </w:tcBorders>
                                  <w:shd w:val="clear" w:color="auto" w:fill="E7E6E6" w:themeFill="background2"/>
                                  <w:noWrap/>
                                  <w:vAlign w:val="bottom"/>
                                  <w:hideMark/>
                                </w:tcPr>
                                <w:p w14:paraId="61F5E1DD" w14:textId="77777777" w:rsidR="00D03556" w:rsidRPr="00D03556" w:rsidRDefault="00D03556" w:rsidP="00D03556">
                                  <w:pPr>
                                    <w:spacing w:after="0" w:line="240" w:lineRule="auto"/>
                                    <w:rPr>
                                      <w:rFonts w:ascii="Arial" w:eastAsia="Times New Roman" w:hAnsi="Arial" w:cs="Arial"/>
                                      <w:sz w:val="12"/>
                                      <w:szCs w:val="12"/>
                                    </w:rPr>
                                  </w:pPr>
                                </w:p>
                              </w:tc>
                              <w:tc>
                                <w:tcPr>
                                  <w:tcW w:w="1480" w:type="dxa"/>
                                  <w:tcBorders>
                                    <w:top w:val="nil"/>
                                    <w:left w:val="nil"/>
                                    <w:bottom w:val="nil"/>
                                    <w:right w:val="nil"/>
                                  </w:tcBorders>
                                  <w:shd w:val="clear" w:color="auto" w:fill="E7E6E6" w:themeFill="background2"/>
                                  <w:noWrap/>
                                  <w:vAlign w:val="bottom"/>
                                  <w:hideMark/>
                                </w:tcPr>
                                <w:p w14:paraId="30E6CDB4" w14:textId="77777777" w:rsidR="00D03556" w:rsidRPr="00D03556" w:rsidRDefault="00D03556" w:rsidP="00D03556">
                                  <w:pPr>
                                    <w:spacing w:after="0" w:line="240" w:lineRule="auto"/>
                                    <w:rPr>
                                      <w:rFonts w:ascii="Arial" w:eastAsia="Times New Roman" w:hAnsi="Arial" w:cs="Arial"/>
                                      <w:sz w:val="20"/>
                                      <w:szCs w:val="20"/>
                                    </w:rPr>
                                  </w:pPr>
                                </w:p>
                              </w:tc>
                            </w:tr>
                            <w:tr w:rsidR="00D03556" w:rsidRPr="00D03556" w14:paraId="11A1FEDB" w14:textId="77777777" w:rsidTr="00D03556">
                              <w:trPr>
                                <w:trHeight w:val="300"/>
                              </w:trPr>
                              <w:tc>
                                <w:tcPr>
                                  <w:tcW w:w="3060" w:type="dxa"/>
                                  <w:tcBorders>
                                    <w:top w:val="single" w:sz="8" w:space="0" w:color="auto"/>
                                    <w:left w:val="nil"/>
                                    <w:bottom w:val="single" w:sz="4" w:space="0" w:color="auto"/>
                                    <w:right w:val="nil"/>
                                  </w:tcBorders>
                                  <w:shd w:val="clear" w:color="auto" w:fill="E7E6E6" w:themeFill="background2"/>
                                  <w:noWrap/>
                                  <w:vAlign w:val="bottom"/>
                                  <w:hideMark/>
                                </w:tcPr>
                                <w:p w14:paraId="1BC90F24" w14:textId="77777777" w:rsidR="00D03556" w:rsidRPr="00D03556" w:rsidRDefault="00D03556" w:rsidP="00D03556">
                                  <w:pPr>
                                    <w:spacing w:after="0" w:line="240" w:lineRule="auto"/>
                                    <w:jc w:val="center"/>
                                    <w:rPr>
                                      <w:rFonts w:ascii="Arial" w:eastAsia="Times New Roman" w:hAnsi="Arial" w:cs="Arial"/>
                                      <w:i/>
                                      <w:iCs/>
                                      <w:color w:val="000000"/>
                                      <w:sz w:val="20"/>
                                      <w:szCs w:val="20"/>
                                    </w:rPr>
                                  </w:pPr>
                                  <w:r w:rsidRPr="00D03556">
                                    <w:rPr>
                                      <w:rFonts w:ascii="Arial" w:eastAsia="Times New Roman" w:hAnsi="Arial" w:cs="Arial"/>
                                      <w:i/>
                                      <w:iCs/>
                                      <w:color w:val="000000"/>
                                      <w:sz w:val="20"/>
                                      <w:szCs w:val="20"/>
                                    </w:rPr>
                                    <w:t> </w:t>
                                  </w:r>
                                </w:p>
                              </w:tc>
                              <w:tc>
                                <w:tcPr>
                                  <w:tcW w:w="1480" w:type="dxa"/>
                                  <w:tcBorders>
                                    <w:top w:val="single" w:sz="8" w:space="0" w:color="auto"/>
                                    <w:left w:val="nil"/>
                                    <w:bottom w:val="single" w:sz="4" w:space="0" w:color="auto"/>
                                    <w:right w:val="nil"/>
                                  </w:tcBorders>
                                  <w:shd w:val="clear" w:color="auto" w:fill="E7E6E6" w:themeFill="background2"/>
                                  <w:noWrap/>
                                  <w:vAlign w:val="bottom"/>
                                  <w:hideMark/>
                                </w:tcPr>
                                <w:p w14:paraId="0B5687BC" w14:textId="5D529563" w:rsidR="00D03556" w:rsidRPr="00D03556" w:rsidRDefault="00D03556" w:rsidP="005D63EF">
                                  <w:pPr>
                                    <w:spacing w:after="0" w:line="240" w:lineRule="auto"/>
                                    <w:rPr>
                                      <w:rFonts w:ascii="Arial" w:eastAsia="Times New Roman" w:hAnsi="Arial" w:cs="Arial"/>
                                      <w:i/>
                                      <w:iCs/>
                                      <w:color w:val="000000"/>
                                      <w:sz w:val="20"/>
                                      <w:szCs w:val="20"/>
                                    </w:rPr>
                                  </w:pPr>
                                  <w:r w:rsidRPr="00D03556">
                                    <w:rPr>
                                      <w:rFonts w:ascii="Arial" w:eastAsia="Times New Roman" w:hAnsi="Arial" w:cs="Arial"/>
                                      <w:i/>
                                      <w:iCs/>
                                      <w:color w:val="000000"/>
                                      <w:sz w:val="20"/>
                                      <w:szCs w:val="20"/>
                                    </w:rPr>
                                    <w:t>Queue</w:t>
                                  </w:r>
                                  <w:r w:rsidR="005D63EF" w:rsidRPr="005D63EF">
                                    <w:rPr>
                                      <w:rFonts w:ascii="Arial" w:eastAsia="Times New Roman" w:hAnsi="Arial" w:cs="Arial"/>
                                      <w:i/>
                                      <w:iCs/>
                                      <w:color w:val="000000"/>
                                      <w:sz w:val="20"/>
                                      <w:szCs w:val="20"/>
                                    </w:rPr>
                                    <w:t xml:space="preserve"> </w:t>
                                  </w:r>
                                  <w:r w:rsidRPr="00D03556">
                                    <w:rPr>
                                      <w:rFonts w:ascii="Arial" w:eastAsia="Times New Roman" w:hAnsi="Arial" w:cs="Arial"/>
                                      <w:i/>
                                      <w:iCs/>
                                      <w:color w:val="000000"/>
                                      <w:sz w:val="20"/>
                                      <w:szCs w:val="20"/>
                                    </w:rPr>
                                    <w:t>Time</w:t>
                                  </w:r>
                                </w:p>
                              </w:tc>
                            </w:tr>
                            <w:tr w:rsidR="00D03556" w:rsidRPr="00D03556" w14:paraId="6AD777CE"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EBADCF2"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Mean</w:t>
                                  </w:r>
                                </w:p>
                              </w:tc>
                              <w:tc>
                                <w:tcPr>
                                  <w:tcW w:w="1480" w:type="dxa"/>
                                  <w:tcBorders>
                                    <w:top w:val="nil"/>
                                    <w:left w:val="nil"/>
                                    <w:bottom w:val="nil"/>
                                    <w:right w:val="nil"/>
                                  </w:tcBorders>
                                  <w:shd w:val="clear" w:color="auto" w:fill="E7E6E6" w:themeFill="background2"/>
                                  <w:noWrap/>
                                  <w:vAlign w:val="bottom"/>
                                  <w:hideMark/>
                                </w:tcPr>
                                <w:p w14:paraId="31BAEB09"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147.9223417</w:t>
                                  </w:r>
                                </w:p>
                              </w:tc>
                            </w:tr>
                            <w:tr w:rsidR="00D03556" w:rsidRPr="00D03556" w14:paraId="0DFDDEDA"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671C1B3C"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Variance</w:t>
                                  </w:r>
                                </w:p>
                              </w:tc>
                              <w:tc>
                                <w:tcPr>
                                  <w:tcW w:w="1480" w:type="dxa"/>
                                  <w:tcBorders>
                                    <w:top w:val="nil"/>
                                    <w:left w:val="nil"/>
                                    <w:bottom w:val="nil"/>
                                    <w:right w:val="nil"/>
                                  </w:tcBorders>
                                  <w:shd w:val="clear" w:color="auto" w:fill="E7E6E6" w:themeFill="background2"/>
                                  <w:noWrap/>
                                  <w:vAlign w:val="bottom"/>
                                  <w:hideMark/>
                                </w:tcPr>
                                <w:p w14:paraId="3C4DC150"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19036.06928</w:t>
                                  </w:r>
                                </w:p>
                              </w:tc>
                            </w:tr>
                            <w:tr w:rsidR="00D03556" w:rsidRPr="00D03556" w14:paraId="3F506E23"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5F5AFAEE"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Observations</w:t>
                                  </w:r>
                                </w:p>
                              </w:tc>
                              <w:tc>
                                <w:tcPr>
                                  <w:tcW w:w="1480" w:type="dxa"/>
                                  <w:tcBorders>
                                    <w:top w:val="nil"/>
                                    <w:left w:val="nil"/>
                                    <w:bottom w:val="nil"/>
                                    <w:right w:val="nil"/>
                                  </w:tcBorders>
                                  <w:shd w:val="clear" w:color="auto" w:fill="E7E6E6" w:themeFill="background2"/>
                                  <w:noWrap/>
                                  <w:vAlign w:val="bottom"/>
                                  <w:hideMark/>
                                </w:tcPr>
                                <w:p w14:paraId="40595CF8"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1674</w:t>
                                  </w:r>
                                </w:p>
                              </w:tc>
                            </w:tr>
                            <w:tr w:rsidR="00D03556" w:rsidRPr="00D03556" w14:paraId="11079E68"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B9DF89A"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 xml:space="preserve">Hypothesized Mean </w:t>
                                  </w:r>
                                </w:p>
                              </w:tc>
                              <w:tc>
                                <w:tcPr>
                                  <w:tcW w:w="1480" w:type="dxa"/>
                                  <w:tcBorders>
                                    <w:top w:val="nil"/>
                                    <w:left w:val="nil"/>
                                    <w:bottom w:val="nil"/>
                                    <w:right w:val="nil"/>
                                  </w:tcBorders>
                                  <w:shd w:val="clear" w:color="auto" w:fill="E7E6E6" w:themeFill="background2"/>
                                  <w:noWrap/>
                                  <w:vAlign w:val="bottom"/>
                                  <w:hideMark/>
                                </w:tcPr>
                                <w:p w14:paraId="4656F526"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150</w:t>
                                  </w:r>
                                </w:p>
                              </w:tc>
                            </w:tr>
                            <w:tr w:rsidR="00D03556" w:rsidRPr="00D03556" w14:paraId="46D92307"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6C54A8F6"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df</w:t>
                                  </w:r>
                                </w:p>
                              </w:tc>
                              <w:tc>
                                <w:tcPr>
                                  <w:tcW w:w="1480" w:type="dxa"/>
                                  <w:tcBorders>
                                    <w:top w:val="nil"/>
                                    <w:left w:val="nil"/>
                                    <w:bottom w:val="nil"/>
                                    <w:right w:val="nil"/>
                                  </w:tcBorders>
                                  <w:shd w:val="clear" w:color="auto" w:fill="E7E6E6" w:themeFill="background2"/>
                                  <w:noWrap/>
                                  <w:vAlign w:val="bottom"/>
                                  <w:hideMark/>
                                </w:tcPr>
                                <w:p w14:paraId="06E2D384"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1673</w:t>
                                  </w:r>
                                </w:p>
                              </w:tc>
                            </w:tr>
                            <w:tr w:rsidR="00D03556" w:rsidRPr="00D03556" w14:paraId="7E5D595E"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1321A69A"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Stat</w:t>
                                  </w:r>
                                </w:p>
                              </w:tc>
                              <w:tc>
                                <w:tcPr>
                                  <w:tcW w:w="1480" w:type="dxa"/>
                                  <w:tcBorders>
                                    <w:top w:val="nil"/>
                                    <w:left w:val="nil"/>
                                    <w:bottom w:val="nil"/>
                                    <w:right w:val="nil"/>
                                  </w:tcBorders>
                                  <w:shd w:val="clear" w:color="auto" w:fill="E7E6E6" w:themeFill="background2"/>
                                  <w:noWrap/>
                                  <w:vAlign w:val="bottom"/>
                                  <w:hideMark/>
                                </w:tcPr>
                                <w:p w14:paraId="0D011A5F"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-0.616117029</w:t>
                                  </w:r>
                                </w:p>
                              </w:tc>
                            </w:tr>
                            <w:tr w:rsidR="00D03556" w:rsidRPr="00D03556" w14:paraId="66CFA618"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5E3A6774"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P(T&lt;=t) one-tail</w:t>
                                  </w:r>
                                </w:p>
                              </w:tc>
                              <w:tc>
                                <w:tcPr>
                                  <w:tcW w:w="1480" w:type="dxa"/>
                                  <w:tcBorders>
                                    <w:top w:val="nil"/>
                                    <w:left w:val="nil"/>
                                    <w:bottom w:val="nil"/>
                                    <w:right w:val="nil"/>
                                  </w:tcBorders>
                                  <w:shd w:val="clear" w:color="auto" w:fill="E7E6E6" w:themeFill="background2"/>
                                  <w:noWrap/>
                                  <w:vAlign w:val="bottom"/>
                                  <w:hideMark/>
                                </w:tcPr>
                                <w:p w14:paraId="019FB42C"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0.26895055</w:t>
                                  </w:r>
                                </w:p>
                              </w:tc>
                            </w:tr>
                            <w:tr w:rsidR="00D03556" w:rsidRPr="00D03556" w14:paraId="25067BC6"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4723C3B5"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Critical one-tail</w:t>
                                  </w:r>
                                </w:p>
                              </w:tc>
                              <w:tc>
                                <w:tcPr>
                                  <w:tcW w:w="1480" w:type="dxa"/>
                                  <w:tcBorders>
                                    <w:top w:val="nil"/>
                                    <w:left w:val="nil"/>
                                    <w:bottom w:val="nil"/>
                                    <w:right w:val="nil"/>
                                  </w:tcBorders>
                                  <w:shd w:val="clear" w:color="auto" w:fill="E7E6E6" w:themeFill="background2"/>
                                  <w:noWrap/>
                                  <w:vAlign w:val="bottom"/>
                                  <w:hideMark/>
                                </w:tcPr>
                                <w:p w14:paraId="4217C5A7"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1.645764935</w:t>
                                  </w:r>
                                </w:p>
                              </w:tc>
                            </w:tr>
                            <w:tr w:rsidR="00D03556" w:rsidRPr="00D03556" w14:paraId="01F7EEEC"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4C7282F"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P(T&lt;=t) two-tail</w:t>
                                  </w:r>
                                </w:p>
                              </w:tc>
                              <w:tc>
                                <w:tcPr>
                                  <w:tcW w:w="1480" w:type="dxa"/>
                                  <w:tcBorders>
                                    <w:top w:val="nil"/>
                                    <w:left w:val="nil"/>
                                    <w:bottom w:val="nil"/>
                                    <w:right w:val="nil"/>
                                  </w:tcBorders>
                                  <w:shd w:val="clear" w:color="auto" w:fill="E7E6E6" w:themeFill="background2"/>
                                  <w:noWrap/>
                                  <w:vAlign w:val="bottom"/>
                                  <w:hideMark/>
                                </w:tcPr>
                                <w:p w14:paraId="675D50F7"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0.5379011</w:t>
                                  </w:r>
                                </w:p>
                              </w:tc>
                            </w:tr>
                            <w:tr w:rsidR="00D03556" w:rsidRPr="00D03556" w14:paraId="7452AA1A" w14:textId="77777777" w:rsidTr="00D03556">
                              <w:trPr>
                                <w:trHeight w:val="315"/>
                              </w:trPr>
                              <w:tc>
                                <w:tcPr>
                                  <w:tcW w:w="3060" w:type="dxa"/>
                                  <w:tcBorders>
                                    <w:top w:val="nil"/>
                                    <w:left w:val="nil"/>
                                    <w:bottom w:val="single" w:sz="8" w:space="0" w:color="auto"/>
                                    <w:right w:val="nil"/>
                                  </w:tcBorders>
                                  <w:shd w:val="clear" w:color="auto" w:fill="E7E6E6" w:themeFill="background2"/>
                                  <w:noWrap/>
                                  <w:vAlign w:val="bottom"/>
                                  <w:hideMark/>
                                </w:tcPr>
                                <w:p w14:paraId="1F958963"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Critical two-tail</w:t>
                                  </w:r>
                                </w:p>
                              </w:tc>
                              <w:tc>
                                <w:tcPr>
                                  <w:tcW w:w="1480" w:type="dxa"/>
                                  <w:tcBorders>
                                    <w:top w:val="nil"/>
                                    <w:left w:val="nil"/>
                                    <w:bottom w:val="single" w:sz="8" w:space="0" w:color="auto"/>
                                    <w:right w:val="nil"/>
                                  </w:tcBorders>
                                  <w:shd w:val="clear" w:color="auto" w:fill="E7E6E6" w:themeFill="background2"/>
                                  <w:noWrap/>
                                  <w:vAlign w:val="bottom"/>
                                  <w:hideMark/>
                                </w:tcPr>
                                <w:p w14:paraId="46C4508A"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1.961382968</w:t>
                                  </w:r>
                                </w:p>
                              </w:tc>
                            </w:tr>
                          </w:tbl>
                          <w:p w14:paraId="4FA09086" w14:textId="77777777" w:rsidR="00D03556" w:rsidRDefault="00D03556" w:rsidP="00D0355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BE61B7" id="Rectangle 3" o:spid="_x0000_s1026" style="position:absolute;margin-left:244.65pt;margin-top:16.55pt;width:239.0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" filled="f" stroked="f" strokeweight="1pt">
                <v:textbox>
                  <w:txbxContent>
                    <w:tbl>
                      <w:tblPr>
                        <w:tblW w:w="4540" w:type="dxa"/>
                        <w:tblLook w:val="04A0" w:firstRow="1" w:lastRow="0" w:firstColumn="1" w:lastColumn="0" w:noHBand="0" w:noVBand="1"/>
                      </w:tblPr>
                      <w:tblGrid>
                        <w:gridCol w:w="3060"/>
                        <w:gridCol w:w="1480"/>
                      </w:tblGrid>
                      <w:tr w:rsidR="00D03556" w:rsidRPr="00D03556" w14:paraId="6BA632C0"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3007971B" w14:textId="77777777" w:rsidR="00D03556" w:rsidRPr="00D03556" w:rsidRDefault="00D03556" w:rsidP="00D03556">
                            <w:pPr>
                              <w:spacing w:after="0" w:line="240" w:lineRule="auto"/>
                              <w:rPr>
                                <w:rFonts w:ascii="Arial" w:eastAsia="Times New Roman" w:hAnsi="Arial" w:cs="Arial"/>
                                <w:b/>
                                <w:bCs/>
                                <w:color w:val="000000"/>
                                <w:sz w:val="28"/>
                              </w:rPr>
                            </w:pPr>
                            <w:r w:rsidRPr="00D03556">
                              <w:rPr>
                                <w:rFonts w:ascii="Arial" w:eastAsia="Times New Roman" w:hAnsi="Arial" w:cs="Arial"/>
                                <w:b/>
                                <w:bCs/>
                                <w:color w:val="000000"/>
                                <w:sz w:val="28"/>
                              </w:rPr>
                              <w:t xml:space="preserve">t-Test: One-Sample </w:t>
                            </w:r>
                          </w:p>
                        </w:tc>
                        <w:tc>
                          <w:tcPr>
                            <w:tcW w:w="1480" w:type="dxa"/>
                            <w:tcBorders>
                              <w:top w:val="nil"/>
                              <w:left w:val="nil"/>
                              <w:bottom w:val="nil"/>
                              <w:right w:val="nil"/>
                            </w:tcBorders>
                            <w:shd w:val="clear" w:color="auto" w:fill="E7E6E6" w:themeFill="background2"/>
                            <w:noWrap/>
                            <w:vAlign w:val="bottom"/>
                            <w:hideMark/>
                          </w:tcPr>
                          <w:p w14:paraId="2E3CC033" w14:textId="77777777" w:rsidR="00D03556" w:rsidRPr="00D03556" w:rsidRDefault="00D03556" w:rsidP="00D03556">
                            <w:pPr>
                              <w:spacing w:after="0" w:line="240" w:lineRule="auto"/>
                              <w:rPr>
                                <w:rFonts w:ascii="Arial" w:eastAsia="Times New Roman" w:hAnsi="Arial" w:cs="Arial"/>
                                <w:color w:val="000000"/>
                                <w:szCs w:val="22"/>
                              </w:rPr>
                            </w:pPr>
                          </w:p>
                        </w:tc>
                      </w:tr>
                      <w:tr w:rsidR="00D03556" w:rsidRPr="00D03556" w14:paraId="216E33E1" w14:textId="77777777" w:rsidTr="005D63EF">
                        <w:trPr>
                          <w:trHeight w:val="205"/>
                        </w:trPr>
                        <w:tc>
                          <w:tcPr>
                            <w:tcW w:w="3060" w:type="dxa"/>
                            <w:tcBorders>
                              <w:top w:val="nil"/>
                              <w:left w:val="nil"/>
                              <w:bottom w:val="nil"/>
                              <w:right w:val="nil"/>
                            </w:tcBorders>
                            <w:shd w:val="clear" w:color="auto" w:fill="E7E6E6" w:themeFill="background2"/>
                            <w:noWrap/>
                            <w:vAlign w:val="bottom"/>
                            <w:hideMark/>
                          </w:tcPr>
                          <w:p w14:paraId="61F5E1DD" w14:textId="77777777" w:rsidR="00D03556" w:rsidRPr="00D03556" w:rsidRDefault="00D03556" w:rsidP="00D03556">
                            <w:pPr>
                              <w:spacing w:after="0" w:line="240" w:lineRule="auto"/>
                              <w:rPr>
                                <w:rFonts w:ascii="Arial" w:eastAsia="Times New Roman" w:hAnsi="Arial" w:cs="Arial"/>
                                <w:sz w:val="12"/>
                                <w:szCs w:val="12"/>
                              </w:rPr>
                            </w:pPr>
                          </w:p>
                        </w:tc>
                        <w:tc>
                          <w:tcPr>
                            <w:tcW w:w="1480" w:type="dxa"/>
                            <w:tcBorders>
                              <w:top w:val="nil"/>
                              <w:left w:val="nil"/>
                              <w:bottom w:val="nil"/>
                              <w:right w:val="nil"/>
                            </w:tcBorders>
                            <w:shd w:val="clear" w:color="auto" w:fill="E7E6E6" w:themeFill="background2"/>
                            <w:noWrap/>
                            <w:vAlign w:val="bottom"/>
                            <w:hideMark/>
                          </w:tcPr>
                          <w:p w14:paraId="30E6CDB4" w14:textId="77777777" w:rsidR="00D03556" w:rsidRPr="00D03556" w:rsidRDefault="00D03556" w:rsidP="00D03556">
                            <w:pPr>
                              <w:spacing w:after="0" w:line="240" w:lineRule="auto"/>
                              <w:rPr>
                                <w:rFonts w:ascii="Arial" w:eastAsia="Times New Roman" w:hAnsi="Arial" w:cs="Arial"/>
                                <w:sz w:val="20"/>
                                <w:szCs w:val="20"/>
                              </w:rPr>
                            </w:pPr>
                          </w:p>
                        </w:tc>
                      </w:tr>
                      <w:tr w:rsidR="00D03556" w:rsidRPr="00D03556" w14:paraId="11A1FEDB" w14:textId="77777777" w:rsidTr="00D03556">
                        <w:trPr>
                          <w:trHeight w:val="300"/>
                        </w:trPr>
                        <w:tc>
                          <w:tcPr>
                            <w:tcW w:w="3060" w:type="dxa"/>
                            <w:tcBorders>
                              <w:top w:val="single" w:sz="8" w:space="0" w:color="auto"/>
                              <w:left w:val="nil"/>
                              <w:bottom w:val="single" w:sz="4" w:space="0" w:color="auto"/>
                              <w:right w:val="nil"/>
                            </w:tcBorders>
                            <w:shd w:val="clear" w:color="auto" w:fill="E7E6E6" w:themeFill="background2"/>
                            <w:noWrap/>
                            <w:vAlign w:val="bottom"/>
                            <w:hideMark/>
                          </w:tcPr>
                          <w:p w14:paraId="1BC90F24" w14:textId="77777777" w:rsidR="00D03556" w:rsidRPr="00D03556" w:rsidRDefault="00D03556" w:rsidP="00D03556">
                            <w:pPr>
                              <w:spacing w:after="0" w:line="240" w:lineRule="auto"/>
                              <w:jc w:val="center"/>
                              <w:rPr>
                                <w:rFonts w:ascii="Arial" w:eastAsia="Times New Roman" w:hAnsi="Arial" w:cs="Arial"/>
                                <w:i/>
                                <w:iCs/>
                                <w:color w:val="000000"/>
                                <w:sz w:val="20"/>
                                <w:szCs w:val="20"/>
                              </w:rPr>
                            </w:pPr>
                            <w:r w:rsidRPr="00D03556">
                              <w:rPr>
                                <w:rFonts w:ascii="Arial" w:eastAsia="Times New Roman" w:hAnsi="Arial" w:cs="Arial"/>
                                <w:i/>
                                <w:iCs/>
                                <w:color w:val="000000"/>
                                <w:sz w:val="20"/>
                                <w:szCs w:val="20"/>
                              </w:rPr>
                              <w:t> </w:t>
                            </w:r>
                          </w:p>
                        </w:tc>
                        <w:tc>
                          <w:tcPr>
                            <w:tcW w:w="1480" w:type="dxa"/>
                            <w:tcBorders>
                              <w:top w:val="single" w:sz="8" w:space="0" w:color="auto"/>
                              <w:left w:val="nil"/>
                              <w:bottom w:val="single" w:sz="4" w:space="0" w:color="auto"/>
                              <w:right w:val="nil"/>
                            </w:tcBorders>
                            <w:shd w:val="clear" w:color="auto" w:fill="E7E6E6" w:themeFill="background2"/>
                            <w:noWrap/>
                            <w:vAlign w:val="bottom"/>
                            <w:hideMark/>
                          </w:tcPr>
                          <w:p w14:paraId="0B5687BC" w14:textId="5D529563" w:rsidR="00D03556" w:rsidRPr="00D03556" w:rsidRDefault="00D03556" w:rsidP="005D63EF">
                            <w:pPr>
                              <w:spacing w:after="0" w:line="240" w:lineRule="auto"/>
                              <w:rPr>
                                <w:rFonts w:ascii="Arial" w:eastAsia="Times New Roman" w:hAnsi="Arial" w:cs="Arial"/>
                                <w:i/>
                                <w:iCs/>
                                <w:color w:val="000000"/>
                                <w:sz w:val="20"/>
                                <w:szCs w:val="20"/>
                              </w:rPr>
                            </w:pPr>
                            <w:r w:rsidRPr="00D03556">
                              <w:rPr>
                                <w:rFonts w:ascii="Arial" w:eastAsia="Times New Roman" w:hAnsi="Arial" w:cs="Arial"/>
                                <w:i/>
                                <w:iCs/>
                                <w:color w:val="000000"/>
                                <w:sz w:val="20"/>
                                <w:szCs w:val="20"/>
                              </w:rPr>
                              <w:t>Queue</w:t>
                            </w:r>
                            <w:r w:rsidR="005D63EF" w:rsidRPr="005D63EF">
                              <w:rPr>
                                <w:rFonts w:ascii="Arial" w:eastAsia="Times New Roman" w:hAnsi="Arial" w:cs="Arial"/>
                                <w:i/>
                                <w:iCs/>
                                <w:color w:val="000000"/>
                                <w:sz w:val="20"/>
                                <w:szCs w:val="20"/>
                              </w:rPr>
                              <w:t xml:space="preserve"> </w:t>
                            </w:r>
                            <w:r w:rsidRPr="00D03556">
                              <w:rPr>
                                <w:rFonts w:ascii="Arial" w:eastAsia="Times New Roman" w:hAnsi="Arial" w:cs="Arial"/>
                                <w:i/>
                                <w:iCs/>
                                <w:color w:val="000000"/>
                                <w:sz w:val="20"/>
                                <w:szCs w:val="20"/>
                              </w:rPr>
                              <w:t>Time</w:t>
                            </w:r>
                          </w:p>
                        </w:tc>
                      </w:tr>
                      <w:tr w:rsidR="00D03556" w:rsidRPr="00D03556" w14:paraId="6AD777CE"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EBADCF2"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Mean</w:t>
                            </w:r>
                          </w:p>
                        </w:tc>
                        <w:tc>
                          <w:tcPr>
                            <w:tcW w:w="1480" w:type="dxa"/>
                            <w:tcBorders>
                              <w:top w:val="nil"/>
                              <w:left w:val="nil"/>
                              <w:bottom w:val="nil"/>
                              <w:right w:val="nil"/>
                            </w:tcBorders>
                            <w:shd w:val="clear" w:color="auto" w:fill="E7E6E6" w:themeFill="background2"/>
                            <w:noWrap/>
                            <w:vAlign w:val="bottom"/>
                            <w:hideMark/>
                          </w:tcPr>
                          <w:p w14:paraId="31BAEB09"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147.9223417</w:t>
                            </w:r>
                          </w:p>
                        </w:tc>
                      </w:tr>
                      <w:tr w:rsidR="00D03556" w:rsidRPr="00D03556" w14:paraId="0DFDDEDA"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671C1B3C"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Variance</w:t>
                            </w:r>
                          </w:p>
                        </w:tc>
                        <w:tc>
                          <w:tcPr>
                            <w:tcW w:w="1480" w:type="dxa"/>
                            <w:tcBorders>
                              <w:top w:val="nil"/>
                              <w:left w:val="nil"/>
                              <w:bottom w:val="nil"/>
                              <w:right w:val="nil"/>
                            </w:tcBorders>
                            <w:shd w:val="clear" w:color="auto" w:fill="E7E6E6" w:themeFill="background2"/>
                            <w:noWrap/>
                            <w:vAlign w:val="bottom"/>
                            <w:hideMark/>
                          </w:tcPr>
                          <w:p w14:paraId="3C4DC150"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19036.06928</w:t>
                            </w:r>
                          </w:p>
                        </w:tc>
                      </w:tr>
                      <w:tr w:rsidR="00D03556" w:rsidRPr="00D03556" w14:paraId="3F506E23"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5F5AFAEE"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Observations</w:t>
                            </w:r>
                          </w:p>
                        </w:tc>
                        <w:tc>
                          <w:tcPr>
                            <w:tcW w:w="1480" w:type="dxa"/>
                            <w:tcBorders>
                              <w:top w:val="nil"/>
                              <w:left w:val="nil"/>
                              <w:bottom w:val="nil"/>
                              <w:right w:val="nil"/>
                            </w:tcBorders>
                            <w:shd w:val="clear" w:color="auto" w:fill="E7E6E6" w:themeFill="background2"/>
                            <w:noWrap/>
                            <w:vAlign w:val="bottom"/>
                            <w:hideMark/>
                          </w:tcPr>
                          <w:p w14:paraId="40595CF8"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1674</w:t>
                            </w:r>
                          </w:p>
                        </w:tc>
                      </w:tr>
                      <w:tr w:rsidR="00D03556" w:rsidRPr="00D03556" w14:paraId="11079E68"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B9DF89A"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 xml:space="preserve">Hypothesized Mean </w:t>
                            </w:r>
                          </w:p>
                        </w:tc>
                        <w:tc>
                          <w:tcPr>
                            <w:tcW w:w="1480" w:type="dxa"/>
                            <w:tcBorders>
                              <w:top w:val="nil"/>
                              <w:left w:val="nil"/>
                              <w:bottom w:val="nil"/>
                              <w:right w:val="nil"/>
                            </w:tcBorders>
                            <w:shd w:val="clear" w:color="auto" w:fill="E7E6E6" w:themeFill="background2"/>
                            <w:noWrap/>
                            <w:vAlign w:val="bottom"/>
                            <w:hideMark/>
                          </w:tcPr>
                          <w:p w14:paraId="4656F526"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150</w:t>
                            </w:r>
                          </w:p>
                        </w:tc>
                      </w:tr>
                      <w:tr w:rsidR="00D03556" w:rsidRPr="00D03556" w14:paraId="46D92307"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6C54A8F6"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df</w:t>
                            </w:r>
                          </w:p>
                        </w:tc>
                        <w:tc>
                          <w:tcPr>
                            <w:tcW w:w="1480" w:type="dxa"/>
                            <w:tcBorders>
                              <w:top w:val="nil"/>
                              <w:left w:val="nil"/>
                              <w:bottom w:val="nil"/>
                              <w:right w:val="nil"/>
                            </w:tcBorders>
                            <w:shd w:val="clear" w:color="auto" w:fill="E7E6E6" w:themeFill="background2"/>
                            <w:noWrap/>
                            <w:vAlign w:val="bottom"/>
                            <w:hideMark/>
                          </w:tcPr>
                          <w:p w14:paraId="06E2D384"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1673</w:t>
                            </w:r>
                          </w:p>
                        </w:tc>
                      </w:tr>
                      <w:tr w:rsidR="00D03556" w:rsidRPr="00D03556" w14:paraId="7E5D595E"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1321A69A"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Stat</w:t>
                            </w:r>
                          </w:p>
                        </w:tc>
                        <w:tc>
                          <w:tcPr>
                            <w:tcW w:w="1480" w:type="dxa"/>
                            <w:tcBorders>
                              <w:top w:val="nil"/>
                              <w:left w:val="nil"/>
                              <w:bottom w:val="nil"/>
                              <w:right w:val="nil"/>
                            </w:tcBorders>
                            <w:shd w:val="clear" w:color="auto" w:fill="E7E6E6" w:themeFill="background2"/>
                            <w:noWrap/>
                            <w:vAlign w:val="bottom"/>
                            <w:hideMark/>
                          </w:tcPr>
                          <w:p w14:paraId="0D011A5F"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-0.616117029</w:t>
                            </w:r>
                          </w:p>
                        </w:tc>
                      </w:tr>
                      <w:tr w:rsidR="00D03556" w:rsidRPr="00D03556" w14:paraId="66CFA618"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5E3A6774"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P(T&lt;=t) one-tail</w:t>
                            </w:r>
                          </w:p>
                        </w:tc>
                        <w:tc>
                          <w:tcPr>
                            <w:tcW w:w="1480" w:type="dxa"/>
                            <w:tcBorders>
                              <w:top w:val="nil"/>
                              <w:left w:val="nil"/>
                              <w:bottom w:val="nil"/>
                              <w:right w:val="nil"/>
                            </w:tcBorders>
                            <w:shd w:val="clear" w:color="auto" w:fill="E7E6E6" w:themeFill="background2"/>
                            <w:noWrap/>
                            <w:vAlign w:val="bottom"/>
                            <w:hideMark/>
                          </w:tcPr>
                          <w:p w14:paraId="019FB42C"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0.26895055</w:t>
                            </w:r>
                          </w:p>
                        </w:tc>
                      </w:tr>
                      <w:tr w:rsidR="00D03556" w:rsidRPr="00D03556" w14:paraId="25067BC6"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4723C3B5"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Critical one-tail</w:t>
                            </w:r>
                          </w:p>
                        </w:tc>
                        <w:tc>
                          <w:tcPr>
                            <w:tcW w:w="1480" w:type="dxa"/>
                            <w:tcBorders>
                              <w:top w:val="nil"/>
                              <w:left w:val="nil"/>
                              <w:bottom w:val="nil"/>
                              <w:right w:val="nil"/>
                            </w:tcBorders>
                            <w:shd w:val="clear" w:color="auto" w:fill="E7E6E6" w:themeFill="background2"/>
                            <w:noWrap/>
                            <w:vAlign w:val="bottom"/>
                            <w:hideMark/>
                          </w:tcPr>
                          <w:p w14:paraId="4217C5A7"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1.645764935</w:t>
                            </w:r>
                          </w:p>
                        </w:tc>
                      </w:tr>
                      <w:tr w:rsidR="00D03556" w:rsidRPr="00D03556" w14:paraId="01F7EEEC" w14:textId="77777777" w:rsidTr="00D03556">
                        <w:trPr>
                          <w:trHeight w:val="300"/>
                        </w:trPr>
                        <w:tc>
                          <w:tcPr>
                            <w:tcW w:w="3060" w:type="dxa"/>
                            <w:tcBorders>
                              <w:top w:val="nil"/>
                              <w:left w:val="nil"/>
                              <w:bottom w:val="nil"/>
                              <w:right w:val="nil"/>
                            </w:tcBorders>
                            <w:shd w:val="clear" w:color="auto" w:fill="E7E6E6" w:themeFill="background2"/>
                            <w:noWrap/>
                            <w:vAlign w:val="bottom"/>
                            <w:hideMark/>
                          </w:tcPr>
                          <w:p w14:paraId="04C7282F"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P(T&lt;=t) two-tail</w:t>
                            </w:r>
                          </w:p>
                        </w:tc>
                        <w:tc>
                          <w:tcPr>
                            <w:tcW w:w="1480" w:type="dxa"/>
                            <w:tcBorders>
                              <w:top w:val="nil"/>
                              <w:left w:val="nil"/>
                              <w:bottom w:val="nil"/>
                              <w:right w:val="nil"/>
                            </w:tcBorders>
                            <w:shd w:val="clear" w:color="auto" w:fill="E7E6E6" w:themeFill="background2"/>
                            <w:noWrap/>
                            <w:vAlign w:val="bottom"/>
                            <w:hideMark/>
                          </w:tcPr>
                          <w:p w14:paraId="675D50F7"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0.5379011</w:t>
                            </w:r>
                          </w:p>
                        </w:tc>
                      </w:tr>
                      <w:tr w:rsidR="00D03556" w:rsidRPr="00D03556" w14:paraId="7452AA1A" w14:textId="77777777" w:rsidTr="00D03556">
                        <w:trPr>
                          <w:trHeight w:val="315"/>
                        </w:trPr>
                        <w:tc>
                          <w:tcPr>
                            <w:tcW w:w="3060" w:type="dxa"/>
                            <w:tcBorders>
                              <w:top w:val="nil"/>
                              <w:left w:val="nil"/>
                              <w:bottom w:val="single" w:sz="8" w:space="0" w:color="auto"/>
                              <w:right w:val="nil"/>
                            </w:tcBorders>
                            <w:shd w:val="clear" w:color="auto" w:fill="E7E6E6" w:themeFill="background2"/>
                            <w:noWrap/>
                            <w:vAlign w:val="bottom"/>
                            <w:hideMark/>
                          </w:tcPr>
                          <w:p w14:paraId="1F958963" w14:textId="77777777" w:rsidR="00D03556" w:rsidRPr="00D03556" w:rsidRDefault="00D03556" w:rsidP="00D03556">
                            <w:pPr>
                              <w:spacing w:after="0" w:line="240" w:lineRule="auto"/>
                              <w:rPr>
                                <w:rFonts w:ascii="Arial" w:eastAsia="Times New Roman" w:hAnsi="Arial" w:cs="Arial"/>
                                <w:color w:val="000000"/>
                                <w:sz w:val="20"/>
                                <w:szCs w:val="20"/>
                              </w:rPr>
                            </w:pPr>
                            <w:r w:rsidRPr="00D03556">
                              <w:rPr>
                                <w:rFonts w:ascii="Arial" w:eastAsia="Times New Roman" w:hAnsi="Arial" w:cs="Arial"/>
                                <w:color w:val="000000"/>
                                <w:sz w:val="20"/>
                                <w:szCs w:val="20"/>
                              </w:rPr>
                              <w:t>t Critical two-tail</w:t>
                            </w:r>
                          </w:p>
                        </w:tc>
                        <w:tc>
                          <w:tcPr>
                            <w:tcW w:w="1480" w:type="dxa"/>
                            <w:tcBorders>
                              <w:top w:val="nil"/>
                              <w:left w:val="nil"/>
                              <w:bottom w:val="single" w:sz="8" w:space="0" w:color="auto"/>
                              <w:right w:val="nil"/>
                            </w:tcBorders>
                            <w:shd w:val="clear" w:color="auto" w:fill="E7E6E6" w:themeFill="background2"/>
                            <w:noWrap/>
                            <w:vAlign w:val="bottom"/>
                            <w:hideMark/>
                          </w:tcPr>
                          <w:p w14:paraId="46C4508A" w14:textId="77777777" w:rsidR="00D03556" w:rsidRPr="00D03556" w:rsidRDefault="00D03556" w:rsidP="00D03556">
                            <w:pPr>
                              <w:spacing w:after="0" w:line="240" w:lineRule="auto"/>
                              <w:jc w:val="right"/>
                              <w:rPr>
                                <w:rFonts w:ascii="Arial" w:eastAsia="Times New Roman" w:hAnsi="Arial" w:cs="Arial"/>
                                <w:color w:val="000000"/>
                                <w:sz w:val="20"/>
                                <w:szCs w:val="20"/>
                              </w:rPr>
                            </w:pPr>
                            <w:r w:rsidRPr="00D03556">
                              <w:rPr>
                                <w:rFonts w:ascii="Arial" w:eastAsia="Times New Roman" w:hAnsi="Arial" w:cs="Arial"/>
                                <w:color w:val="000000"/>
                                <w:sz w:val="20"/>
                                <w:szCs w:val="20"/>
                              </w:rPr>
                              <w:t>1.961382968</w:t>
                            </w:r>
                          </w:p>
                        </w:tc>
                      </w:tr>
                    </w:tbl>
                    <w:p w14:paraId="4FA09086" w14:textId="77777777" w:rsidR="00D03556" w:rsidRDefault="00D03556" w:rsidP="00D03556">
                      <w:pPr>
                        <w:jc w:val="center"/>
                      </w:pPr>
                    </w:p>
                  </w:txbxContent>
                </v:textbox>
              </v:rect>
            </w:pict>
          </mc:Fallback>
        </mc:AlternateConten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590"/>
      </w:tblGrid>
      <w:tr w:rsidR="001801A9" w:rsidRPr="00D03556" w14:paraId="3DDD5012" w14:textId="77777777" w:rsidTr="00D03556">
        <w:tc>
          <w:tcPr>
            <w:tcW w:w="4590" w:type="dxa"/>
          </w:tcPr>
          <w:p w14:paraId="16E62F58" w14:textId="25676069" w:rsidR="001801A9" w:rsidRPr="00D03556" w:rsidRDefault="001801A9" w:rsidP="00D03556">
            <w:pPr>
              <w:rPr>
                <w:rFonts w:ascii="Arial" w:hAnsi="Arial" w:cs="Arial"/>
              </w:rPr>
            </w:pPr>
            <w:r w:rsidRPr="00D03556">
              <w:rPr>
                <w:rFonts w:ascii="Arial" w:hAnsi="Arial" w:cs="Arial"/>
              </w:rPr>
              <w:t xml:space="preserve">Hypotheses:     </w:t>
            </w:r>
          </w:p>
          <w:p w14:paraId="1635E6E7" w14:textId="755B1D5B" w:rsidR="001801A9" w:rsidRPr="00D03556" w:rsidRDefault="001801A9" w:rsidP="00D03556">
            <w:pPr>
              <w:rPr>
                <w:rFonts w:ascii="Arial" w:hAnsi="Arial" w:cs="Arial"/>
              </w:rPr>
            </w:pPr>
            <w:r w:rsidRPr="00D03556">
              <w:rPr>
                <w:rFonts w:ascii="Arial" w:hAnsi="Arial" w:cs="Arial"/>
              </w:rPr>
              <w:t xml:space="preserve">           </w:t>
            </w:r>
            <w:r w:rsidR="00D03556">
              <w:rPr>
                <w:rFonts w:ascii="Arial" w:hAnsi="Arial" w:cs="Arial"/>
              </w:rPr>
              <w:t xml:space="preserve"> </w:t>
            </w:r>
            <w:r w:rsidRPr="00D03556">
              <w:rPr>
                <w:rFonts w:ascii="Arial" w:hAnsi="Arial" w:cs="Arial"/>
              </w:rPr>
              <w:t xml:space="preserve">     HO: μ ≥ 2.50</w:t>
            </w:r>
          </w:p>
          <w:p w14:paraId="513E17C3" w14:textId="0F2C3E67" w:rsidR="001801A9" w:rsidRPr="00D03556" w:rsidRDefault="001801A9" w:rsidP="00D03556">
            <w:pPr>
              <w:rPr>
                <w:rFonts w:ascii="Arial" w:hAnsi="Arial" w:cs="Arial"/>
              </w:rPr>
            </w:pPr>
            <w:r w:rsidRPr="00D03556">
              <w:rPr>
                <w:rFonts w:ascii="Arial" w:hAnsi="Arial" w:cs="Arial"/>
              </w:rPr>
              <w:t xml:space="preserve">           </w:t>
            </w:r>
            <w:r w:rsidR="00D03556">
              <w:rPr>
                <w:rFonts w:ascii="Arial" w:hAnsi="Arial" w:cs="Arial"/>
              </w:rPr>
              <w:t xml:space="preserve"> </w:t>
            </w:r>
            <w:r w:rsidRPr="00D03556">
              <w:rPr>
                <w:rFonts w:ascii="Arial" w:hAnsi="Arial" w:cs="Arial"/>
              </w:rPr>
              <w:t xml:space="preserve">     HA: μ &lt; 2.50</w:t>
            </w:r>
          </w:p>
          <w:p w14:paraId="14814268" w14:textId="7E02ECA9" w:rsidR="001801A9" w:rsidRPr="00D03556" w:rsidRDefault="001801A9" w:rsidP="00D03556">
            <w:pPr>
              <w:rPr>
                <w:rFonts w:ascii="Arial" w:hAnsi="Arial" w:cs="Arial"/>
              </w:rPr>
            </w:pPr>
          </w:p>
        </w:tc>
      </w:tr>
      <w:tr w:rsidR="001801A9" w:rsidRPr="00D03556" w14:paraId="647CD0FF" w14:textId="77777777" w:rsidTr="00D03556">
        <w:tc>
          <w:tcPr>
            <w:tcW w:w="4590" w:type="dxa"/>
          </w:tcPr>
          <w:p w14:paraId="6F2332A1" w14:textId="34376D52" w:rsidR="001801A9" w:rsidRDefault="001801A9" w:rsidP="00D03556">
            <w:pPr>
              <w:rPr>
                <w:rFonts w:ascii="Arial" w:hAnsi="Arial" w:cs="Arial"/>
              </w:rPr>
            </w:pPr>
            <w:r w:rsidRPr="00D03556">
              <w:rPr>
                <w:rFonts w:ascii="Arial" w:hAnsi="Arial" w:cs="Arial"/>
              </w:rPr>
              <w:t xml:space="preserve">Rejection Region: </w:t>
            </w:r>
          </w:p>
          <w:p w14:paraId="4D69A58D" w14:textId="77777777" w:rsidR="00D03556" w:rsidRPr="00D03556" w:rsidRDefault="00D03556" w:rsidP="00D03556">
            <w:pPr>
              <w:rPr>
                <w:rFonts w:ascii="Arial" w:hAnsi="Arial" w:cs="Arial"/>
                <w:sz w:val="6"/>
                <w:szCs w:val="6"/>
              </w:rPr>
            </w:pPr>
          </w:p>
          <w:p w14:paraId="47AFA12A" w14:textId="0CCF3DBD" w:rsidR="001801A9" w:rsidRPr="00D03556" w:rsidRDefault="001801A9" w:rsidP="00D03556">
            <w:pPr>
              <w:ind w:left="1418" w:hanging="360"/>
              <w:rPr>
                <w:rFonts w:ascii="Arial" w:hAnsi="Arial" w:cs="Arial"/>
              </w:rPr>
            </w:pPr>
            <w:r w:rsidRPr="00D03556">
              <w:rPr>
                <w:rFonts w:ascii="Arial" w:hAnsi="Arial" w:cs="Arial"/>
              </w:rPr>
              <w:t>Level of Significance = 0.05</w:t>
            </w:r>
          </w:p>
          <w:p w14:paraId="20B54294" w14:textId="4B5A25E1" w:rsidR="001801A9" w:rsidRDefault="00D03556" w:rsidP="00D03556">
            <w:pPr>
              <w:rPr>
                <w:rFonts w:ascii="Arial" w:hAnsi="Arial" w:cs="Arial"/>
              </w:rPr>
            </w:pPr>
            <w:r>
              <w:rPr>
                <w:rFonts w:ascii="Arial" w:hAnsi="Arial" w:cs="Arial"/>
              </w:rPr>
              <w:t xml:space="preserve">                </w:t>
            </w:r>
            <w:r w:rsidR="001801A9" w:rsidRPr="00D03556">
              <w:rPr>
                <w:rFonts w:ascii="Arial" w:hAnsi="Arial" w:cs="Arial"/>
              </w:rPr>
              <w:t xml:space="preserve"> Reject HO if t &lt; -1.6</w:t>
            </w:r>
            <w:r w:rsidR="006A2791">
              <w:rPr>
                <w:rFonts w:ascii="Arial" w:hAnsi="Arial" w:cs="Arial"/>
              </w:rPr>
              <w:t>5</w:t>
            </w:r>
            <w:r w:rsidR="001801A9" w:rsidRPr="00D03556">
              <w:rPr>
                <w:rFonts w:ascii="Arial" w:hAnsi="Arial" w:cs="Arial"/>
              </w:rPr>
              <w:t xml:space="preserve"> </w:t>
            </w:r>
          </w:p>
          <w:p w14:paraId="6E559688" w14:textId="643D5A12" w:rsidR="00D03556" w:rsidRPr="00D03556" w:rsidRDefault="00D03556" w:rsidP="00D03556">
            <w:pPr>
              <w:ind w:left="1418" w:hanging="360"/>
              <w:rPr>
                <w:rFonts w:ascii="Arial" w:hAnsi="Arial" w:cs="Arial"/>
                <w:sz w:val="14"/>
                <w:szCs w:val="14"/>
              </w:rPr>
            </w:pPr>
          </w:p>
        </w:tc>
      </w:tr>
      <w:tr w:rsidR="001801A9" w:rsidRPr="00D03556" w14:paraId="4EB7A1AE" w14:textId="77777777" w:rsidTr="00D03556">
        <w:trPr>
          <w:trHeight w:val="890"/>
        </w:trPr>
        <w:tc>
          <w:tcPr>
            <w:tcW w:w="4590" w:type="dxa"/>
          </w:tcPr>
          <w:p w14:paraId="4823D2F6" w14:textId="64C7D9AA" w:rsidR="001801A9" w:rsidRDefault="001801A9" w:rsidP="00D03556">
            <w:pPr>
              <w:rPr>
                <w:rFonts w:ascii="Arial" w:hAnsi="Arial" w:cs="Arial"/>
              </w:rPr>
            </w:pPr>
            <w:r w:rsidRPr="00D03556">
              <w:rPr>
                <w:rFonts w:ascii="Arial" w:hAnsi="Arial" w:cs="Arial"/>
              </w:rPr>
              <w:t xml:space="preserve">Test Statistics: </w:t>
            </w:r>
          </w:p>
          <w:p w14:paraId="61F64DE9" w14:textId="77777777" w:rsidR="00D03556" w:rsidRPr="00D03556" w:rsidRDefault="00D03556" w:rsidP="00D03556">
            <w:pPr>
              <w:rPr>
                <w:rFonts w:ascii="Arial" w:hAnsi="Arial" w:cs="Arial"/>
                <w:sz w:val="6"/>
                <w:szCs w:val="6"/>
              </w:rPr>
            </w:pPr>
          </w:p>
          <w:p w14:paraId="65475622" w14:textId="33125D89" w:rsidR="001801A9" w:rsidRPr="00D03556" w:rsidRDefault="001801A9" w:rsidP="00D03556">
            <w:pPr>
              <w:rPr>
                <w:rFonts w:ascii="Arial" w:hAnsi="Arial" w:cs="Arial"/>
              </w:rPr>
            </w:pPr>
            <w:r w:rsidRPr="00D03556">
              <w:rPr>
                <w:rFonts w:ascii="Arial" w:hAnsi="Arial" w:cs="Arial"/>
              </w:rPr>
              <w:t xml:space="preserve">                 t = -</w:t>
            </w:r>
            <w:r w:rsidR="005D63EF">
              <w:rPr>
                <w:rFonts w:ascii="Arial" w:hAnsi="Arial" w:cs="Arial"/>
              </w:rPr>
              <w:t xml:space="preserve"> </w:t>
            </w:r>
            <w:r w:rsidRPr="00D03556">
              <w:rPr>
                <w:rFonts w:ascii="Arial" w:hAnsi="Arial" w:cs="Arial"/>
              </w:rPr>
              <w:t>0.616</w:t>
            </w:r>
          </w:p>
          <w:p w14:paraId="236AAE90" w14:textId="1E52B06F" w:rsidR="00D03556" w:rsidRPr="00D03556" w:rsidRDefault="00D03556" w:rsidP="00D03556">
            <w:pPr>
              <w:rPr>
                <w:rFonts w:ascii="Arial" w:hAnsi="Arial" w:cs="Arial"/>
              </w:rPr>
            </w:pPr>
          </w:p>
        </w:tc>
      </w:tr>
      <w:tr w:rsidR="001801A9" w:rsidRPr="00D03556" w14:paraId="3D3A941B" w14:textId="77777777" w:rsidTr="00D03556">
        <w:tc>
          <w:tcPr>
            <w:tcW w:w="4590" w:type="dxa"/>
          </w:tcPr>
          <w:p w14:paraId="34159EBD" w14:textId="61EF2C76" w:rsidR="00D03556" w:rsidRDefault="001801A9" w:rsidP="00D03556">
            <w:pPr>
              <w:rPr>
                <w:rFonts w:ascii="Arial" w:hAnsi="Arial" w:cs="Arial"/>
              </w:rPr>
            </w:pPr>
            <w:r w:rsidRPr="00D03556">
              <w:rPr>
                <w:rFonts w:ascii="Arial" w:hAnsi="Arial" w:cs="Arial"/>
              </w:rPr>
              <w:t xml:space="preserve">Decision/Conclusion: </w:t>
            </w:r>
          </w:p>
          <w:p w14:paraId="2F899F15" w14:textId="77777777" w:rsidR="00D03556" w:rsidRPr="00D03556" w:rsidRDefault="00D03556" w:rsidP="00D03556">
            <w:pPr>
              <w:rPr>
                <w:rFonts w:ascii="Arial" w:hAnsi="Arial" w:cs="Arial"/>
                <w:sz w:val="6"/>
                <w:szCs w:val="6"/>
              </w:rPr>
            </w:pPr>
          </w:p>
          <w:p w14:paraId="149DFB5B" w14:textId="77777777" w:rsidR="001801A9" w:rsidRDefault="00D03556" w:rsidP="00D03556">
            <w:pPr>
              <w:ind w:left="1058"/>
              <w:rPr>
                <w:rFonts w:ascii="Arial" w:hAnsi="Arial" w:cs="Arial"/>
              </w:rPr>
            </w:pPr>
            <w:r w:rsidRPr="00D03556">
              <w:rPr>
                <w:rFonts w:ascii="Arial" w:hAnsi="Arial" w:cs="Arial"/>
              </w:rPr>
              <w:t>t = -0.616 isn’t in the rejection region. Thus, we fail to reject HO.</w:t>
            </w:r>
          </w:p>
          <w:p w14:paraId="75C2621B" w14:textId="7B415670" w:rsidR="00D03556" w:rsidRPr="00D03556" w:rsidRDefault="00D03556" w:rsidP="00D03556">
            <w:pPr>
              <w:ind w:left="1058"/>
              <w:rPr>
                <w:rFonts w:ascii="Arial" w:hAnsi="Arial" w:cs="Arial"/>
                <w:sz w:val="10"/>
                <w:szCs w:val="10"/>
              </w:rPr>
            </w:pPr>
          </w:p>
        </w:tc>
      </w:tr>
    </w:tbl>
    <w:p w14:paraId="570C326E" w14:textId="74194F0F" w:rsidR="001801A9" w:rsidRDefault="001801A9">
      <w:pPr>
        <w:rPr>
          <w:rFonts w:ascii="Arial" w:hAnsi="Arial" w:cs="Arial"/>
          <w:color w:val="500050"/>
          <w:sz w:val="4"/>
          <w:szCs w:val="4"/>
          <w:shd w:val="clear" w:color="auto" w:fill="FEF8F0"/>
        </w:rPr>
      </w:pPr>
    </w:p>
    <w:p w14:paraId="09FAF4AE" w14:textId="2A661AC9" w:rsidR="005D63EF" w:rsidRDefault="005D63EF">
      <w:pPr>
        <w:rPr>
          <w:rFonts w:ascii="Arial" w:hAnsi="Arial" w:cs="Arial"/>
          <w:color w:val="500050"/>
          <w:sz w:val="4"/>
          <w:szCs w:val="4"/>
          <w:shd w:val="clear" w:color="auto" w:fill="FEF8F0"/>
        </w:rPr>
      </w:pPr>
    </w:p>
    <w:p w14:paraId="2A1E640B" w14:textId="6AF0B75C" w:rsidR="005D63EF" w:rsidRDefault="005D63EF">
      <w:pPr>
        <w:rPr>
          <w:rFonts w:ascii="Arial" w:hAnsi="Arial" w:cs="Arial"/>
          <w:color w:val="500050"/>
          <w:sz w:val="4"/>
          <w:szCs w:val="4"/>
          <w:shd w:val="clear" w:color="auto" w:fill="FEF8F0"/>
        </w:rPr>
      </w:pPr>
    </w:p>
    <w:p w14:paraId="2FB73B8F" w14:textId="77777777" w:rsidR="005D63EF" w:rsidRPr="005D63EF" w:rsidRDefault="005D63EF">
      <w:pPr>
        <w:rPr>
          <w:rFonts w:ascii="Arial" w:hAnsi="Arial" w:cs="Arial"/>
          <w:color w:val="500050"/>
          <w:sz w:val="4"/>
          <w:szCs w:val="4"/>
          <w:shd w:val="clear" w:color="auto" w:fill="FEF8F0"/>
        </w:rPr>
      </w:pPr>
    </w:p>
    <w:p w14:paraId="5423AEC5" w14:textId="77777777" w:rsidR="005D63EF" w:rsidRDefault="005D63EF" w:rsidP="005D63EF">
      <w:pPr>
        <w:jc w:val="both"/>
        <w:rPr>
          <w:rFonts w:ascii="Arial" w:hAnsi="Arial" w:cs="Arial"/>
          <w:i/>
          <w:iCs/>
        </w:rPr>
      </w:pPr>
      <w:r w:rsidRPr="005D63EF">
        <w:rPr>
          <w:rFonts w:ascii="Arial" w:hAnsi="Arial" w:cs="Arial"/>
          <w:i/>
          <w:iCs/>
        </w:rPr>
        <w:t xml:space="preserve">Appendix 02: Hypothesis Testing </w:t>
      </w:r>
      <w:r>
        <w:rPr>
          <w:rFonts w:ascii="Arial" w:hAnsi="Arial" w:cs="Arial"/>
          <w:i/>
          <w:iCs/>
        </w:rPr>
        <w:t>t</w:t>
      </w:r>
      <w:r w:rsidRPr="005D63EF">
        <w:rPr>
          <w:rFonts w:ascii="Arial" w:hAnsi="Arial" w:cs="Arial"/>
          <w:i/>
          <w:iCs/>
        </w:rPr>
        <w:t>o Determine Whether Average ST with Service Protocol PE is Lower than with the PT Protocol</w:t>
      </w:r>
    </w:p>
    <w:p w14:paraId="359949ED" w14:textId="45511F1E" w:rsidR="005D63EF" w:rsidRPr="005D63EF" w:rsidRDefault="005D63EF" w:rsidP="005D63EF">
      <w:pPr>
        <w:jc w:val="both"/>
        <w:rPr>
          <w:rFonts w:ascii="Arial" w:hAnsi="Arial" w:cs="Arial"/>
          <w:i/>
          <w:iCs/>
        </w:rPr>
      </w:pPr>
      <w:r>
        <w:rPr>
          <w:rFonts w:ascii="Arial" w:hAnsi="Arial" w:cs="Arial"/>
          <w:noProof/>
        </w:rPr>
        <mc:AlternateContent>
          <mc:Choice Requires="wps">
            <w:drawing>
              <wp:anchor distT="0" distB="0" distL="114300" distR="114300" simplePos="0" relativeHeight="251661312" behindDoc="0" locked="0" layoutInCell="1" allowOverlap="1" wp14:anchorId="6E00A9CF" wp14:editId="7AA10785">
                <wp:simplePos x="0" y="0"/>
                <wp:positionH relativeFrom="column">
                  <wp:posOffset>3000387</wp:posOffset>
                </wp:positionH>
                <wp:positionV relativeFrom="paragraph">
                  <wp:posOffset>213360</wp:posOffset>
                </wp:positionV>
                <wp:extent cx="3648723" cy="2707640"/>
                <wp:effectExtent l="0" t="0" r="0" b="0"/>
                <wp:wrapNone/>
                <wp:docPr id="4" name="Rectangle 4"/>
                <wp:cNvGraphicFramePr/>
                <a:graphic xmlns:a="http://schemas.openxmlformats.org/drawingml/2006/main">
                  <a:graphicData uri="http://schemas.microsoft.com/office/word/2010/wordprocessingShape">
                    <wps:wsp>
                      <wps:cNvSpPr/>
                      <wps:spPr>
                        <a:xfrm>
                          <a:off x="0" y="0"/>
                          <a:ext cx="3648723" cy="2707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W w:w="5512" w:type="dxa"/>
                              <w:tblLook w:val="04A0" w:firstRow="1" w:lastRow="0" w:firstColumn="1" w:lastColumn="0" w:noHBand="0" w:noVBand="1"/>
                            </w:tblPr>
                            <w:tblGrid>
                              <w:gridCol w:w="2928"/>
                              <w:gridCol w:w="1268"/>
                              <w:gridCol w:w="169"/>
                              <w:gridCol w:w="1293"/>
                            </w:tblGrid>
                            <w:tr w:rsidR="006A2791" w:rsidRPr="006A2791" w14:paraId="08BB5AF6" w14:textId="77777777" w:rsidTr="00297908">
                              <w:trPr>
                                <w:trHeight w:val="290"/>
                              </w:trPr>
                              <w:tc>
                                <w:tcPr>
                                  <w:tcW w:w="5512" w:type="dxa"/>
                                  <w:gridSpan w:val="4"/>
                                  <w:tcBorders>
                                    <w:top w:val="nil"/>
                                    <w:left w:val="nil"/>
                                    <w:bottom w:val="nil"/>
                                    <w:right w:val="nil"/>
                                  </w:tcBorders>
                                  <w:shd w:val="clear" w:color="auto" w:fill="E7E6E6" w:themeFill="background2"/>
                                  <w:noWrap/>
                                  <w:vAlign w:val="bottom"/>
                                  <w:hideMark/>
                                </w:tcPr>
                                <w:p w14:paraId="2A292D4B" w14:textId="77777777" w:rsidR="006A2791" w:rsidRPr="006A2791" w:rsidRDefault="006A2791" w:rsidP="006A2791">
                                  <w:pPr>
                                    <w:spacing w:after="0" w:line="240" w:lineRule="auto"/>
                                    <w:rPr>
                                      <w:rFonts w:ascii="Arial" w:eastAsia="Times New Roman" w:hAnsi="Arial" w:cs="Arial"/>
                                      <w:b/>
                                      <w:bCs/>
                                      <w:color w:val="000000"/>
                                      <w:sz w:val="24"/>
                                      <w:szCs w:val="24"/>
                                    </w:rPr>
                                  </w:pPr>
                                  <w:r w:rsidRPr="006A2791">
                                    <w:rPr>
                                      <w:rFonts w:ascii="Arial" w:eastAsia="Times New Roman" w:hAnsi="Arial" w:cs="Arial"/>
                                      <w:b/>
                                      <w:bCs/>
                                      <w:color w:val="000000"/>
                                      <w:sz w:val="24"/>
                                      <w:szCs w:val="24"/>
                                    </w:rPr>
                                    <w:t>t-Test: Two-Sample Assuming Unequal Variances</w:t>
                                  </w:r>
                                </w:p>
                              </w:tc>
                            </w:tr>
                            <w:tr w:rsidR="00297908" w:rsidRPr="006A2791" w14:paraId="7C066C99" w14:textId="77777777" w:rsidTr="00297908">
                              <w:trPr>
                                <w:trHeight w:val="76"/>
                              </w:trPr>
                              <w:tc>
                                <w:tcPr>
                                  <w:tcW w:w="2928" w:type="dxa"/>
                                  <w:tcBorders>
                                    <w:top w:val="nil"/>
                                    <w:left w:val="nil"/>
                                    <w:bottom w:val="nil"/>
                                    <w:right w:val="nil"/>
                                  </w:tcBorders>
                                  <w:shd w:val="clear" w:color="auto" w:fill="E7E6E6" w:themeFill="background2"/>
                                  <w:noWrap/>
                                  <w:vAlign w:val="bottom"/>
                                  <w:hideMark/>
                                </w:tcPr>
                                <w:p w14:paraId="169D3223" w14:textId="77777777" w:rsidR="006A2791" w:rsidRPr="006A2791" w:rsidRDefault="006A2791" w:rsidP="006A2791">
                                  <w:pPr>
                                    <w:spacing w:after="0" w:line="240" w:lineRule="auto"/>
                                    <w:rPr>
                                      <w:rFonts w:ascii="Arial" w:eastAsia="Times New Roman" w:hAnsi="Arial" w:cs="Arial"/>
                                      <w:color w:val="000000"/>
                                      <w:sz w:val="18"/>
                                      <w:szCs w:val="18"/>
                                    </w:rPr>
                                  </w:pPr>
                                </w:p>
                              </w:tc>
                              <w:tc>
                                <w:tcPr>
                                  <w:tcW w:w="1291" w:type="dxa"/>
                                  <w:gridSpan w:val="2"/>
                                  <w:tcBorders>
                                    <w:top w:val="nil"/>
                                    <w:left w:val="nil"/>
                                    <w:bottom w:val="nil"/>
                                    <w:right w:val="nil"/>
                                  </w:tcBorders>
                                  <w:shd w:val="clear" w:color="auto" w:fill="E7E6E6" w:themeFill="background2"/>
                                  <w:noWrap/>
                                  <w:vAlign w:val="bottom"/>
                                  <w:hideMark/>
                                </w:tcPr>
                                <w:p w14:paraId="279926FB" w14:textId="77777777" w:rsidR="006A2791" w:rsidRPr="006A2791" w:rsidRDefault="006A2791" w:rsidP="006A2791">
                                  <w:pPr>
                                    <w:spacing w:after="0" w:line="240" w:lineRule="auto"/>
                                    <w:rPr>
                                      <w:rFonts w:ascii="Arial" w:eastAsia="Times New Roman" w:hAnsi="Arial" w:cs="Arial"/>
                                      <w:sz w:val="18"/>
                                      <w:szCs w:val="18"/>
                                    </w:rPr>
                                  </w:pPr>
                                </w:p>
                              </w:tc>
                              <w:tc>
                                <w:tcPr>
                                  <w:tcW w:w="1293" w:type="dxa"/>
                                  <w:tcBorders>
                                    <w:top w:val="nil"/>
                                    <w:left w:val="nil"/>
                                    <w:bottom w:val="nil"/>
                                    <w:right w:val="nil"/>
                                  </w:tcBorders>
                                  <w:shd w:val="clear" w:color="auto" w:fill="E7E6E6" w:themeFill="background2"/>
                                  <w:noWrap/>
                                  <w:vAlign w:val="bottom"/>
                                  <w:hideMark/>
                                </w:tcPr>
                                <w:p w14:paraId="397942DA" w14:textId="77777777" w:rsidR="006A2791" w:rsidRPr="006A2791" w:rsidRDefault="006A2791" w:rsidP="006A2791">
                                  <w:pPr>
                                    <w:spacing w:after="0" w:line="240" w:lineRule="auto"/>
                                    <w:rPr>
                                      <w:rFonts w:ascii="Arial" w:eastAsia="Times New Roman" w:hAnsi="Arial" w:cs="Arial"/>
                                      <w:sz w:val="18"/>
                                      <w:szCs w:val="18"/>
                                    </w:rPr>
                                  </w:pPr>
                                </w:p>
                              </w:tc>
                            </w:tr>
                            <w:tr w:rsidR="00297908" w:rsidRPr="006A2791" w14:paraId="5DCFAF6C" w14:textId="77777777" w:rsidTr="00297908">
                              <w:trPr>
                                <w:trHeight w:val="290"/>
                              </w:trPr>
                              <w:tc>
                                <w:tcPr>
                                  <w:tcW w:w="2928" w:type="dxa"/>
                                  <w:tcBorders>
                                    <w:top w:val="single" w:sz="8" w:space="0" w:color="auto"/>
                                    <w:left w:val="nil"/>
                                    <w:bottom w:val="single" w:sz="4" w:space="0" w:color="auto"/>
                                    <w:right w:val="nil"/>
                                  </w:tcBorders>
                                  <w:shd w:val="clear" w:color="auto" w:fill="E7E6E6" w:themeFill="background2"/>
                                  <w:noWrap/>
                                  <w:vAlign w:val="bottom"/>
                                  <w:hideMark/>
                                </w:tcPr>
                                <w:p w14:paraId="1D812DC2"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 </w:t>
                                  </w:r>
                                </w:p>
                              </w:tc>
                              <w:tc>
                                <w:tcPr>
                                  <w:tcW w:w="1291" w:type="dxa"/>
                                  <w:gridSpan w:val="2"/>
                                  <w:tcBorders>
                                    <w:top w:val="single" w:sz="8" w:space="0" w:color="auto"/>
                                    <w:left w:val="nil"/>
                                    <w:bottom w:val="single" w:sz="4" w:space="0" w:color="auto"/>
                                    <w:right w:val="nil"/>
                                  </w:tcBorders>
                                  <w:shd w:val="clear" w:color="auto" w:fill="E7E6E6" w:themeFill="background2"/>
                                  <w:noWrap/>
                                  <w:vAlign w:val="bottom"/>
                                  <w:hideMark/>
                                </w:tcPr>
                                <w:p w14:paraId="7FC52ED5"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PE</w:t>
                                  </w:r>
                                </w:p>
                              </w:tc>
                              <w:tc>
                                <w:tcPr>
                                  <w:tcW w:w="1293" w:type="dxa"/>
                                  <w:tcBorders>
                                    <w:top w:val="single" w:sz="8" w:space="0" w:color="auto"/>
                                    <w:left w:val="nil"/>
                                    <w:bottom w:val="single" w:sz="4" w:space="0" w:color="auto"/>
                                    <w:right w:val="nil"/>
                                  </w:tcBorders>
                                  <w:shd w:val="clear" w:color="auto" w:fill="E7E6E6" w:themeFill="background2"/>
                                  <w:noWrap/>
                                  <w:vAlign w:val="bottom"/>
                                  <w:hideMark/>
                                </w:tcPr>
                                <w:p w14:paraId="4AA2ACE5"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PT</w:t>
                                  </w:r>
                                </w:p>
                              </w:tc>
                            </w:tr>
                            <w:tr w:rsidR="006A2791" w:rsidRPr="006A2791" w14:paraId="4E6E1D8E"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0389A119"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Mean</w:t>
                                  </w:r>
                                </w:p>
                              </w:tc>
                              <w:tc>
                                <w:tcPr>
                                  <w:tcW w:w="1122" w:type="dxa"/>
                                  <w:tcBorders>
                                    <w:top w:val="nil"/>
                                    <w:left w:val="nil"/>
                                    <w:bottom w:val="nil"/>
                                    <w:right w:val="nil"/>
                                  </w:tcBorders>
                                  <w:shd w:val="clear" w:color="auto" w:fill="E7E6E6" w:themeFill="background2"/>
                                  <w:noWrap/>
                                  <w:vAlign w:val="bottom"/>
                                  <w:hideMark/>
                                </w:tcPr>
                                <w:p w14:paraId="51F5EDE9"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149.2801876</w:t>
                                  </w:r>
                                </w:p>
                              </w:tc>
                              <w:tc>
                                <w:tcPr>
                                  <w:tcW w:w="1462" w:type="dxa"/>
                                  <w:gridSpan w:val="2"/>
                                  <w:tcBorders>
                                    <w:top w:val="nil"/>
                                    <w:left w:val="nil"/>
                                    <w:bottom w:val="nil"/>
                                    <w:right w:val="nil"/>
                                  </w:tcBorders>
                                  <w:shd w:val="clear" w:color="auto" w:fill="E7E6E6" w:themeFill="background2"/>
                                  <w:noWrap/>
                                  <w:vAlign w:val="bottom"/>
                                  <w:hideMark/>
                                </w:tcPr>
                                <w:p w14:paraId="62B4D577"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212.1632156</w:t>
                                  </w:r>
                                </w:p>
                              </w:tc>
                            </w:tr>
                            <w:tr w:rsidR="00297908" w:rsidRPr="006A2791" w14:paraId="5500F9AF"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7170BCE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Variance</w:t>
                                  </w:r>
                                </w:p>
                              </w:tc>
                              <w:tc>
                                <w:tcPr>
                                  <w:tcW w:w="1291" w:type="dxa"/>
                                  <w:gridSpan w:val="2"/>
                                  <w:tcBorders>
                                    <w:top w:val="nil"/>
                                    <w:left w:val="nil"/>
                                    <w:bottom w:val="nil"/>
                                    <w:right w:val="nil"/>
                                  </w:tcBorders>
                                  <w:shd w:val="clear" w:color="auto" w:fill="E7E6E6" w:themeFill="background2"/>
                                  <w:noWrap/>
                                  <w:vAlign w:val="bottom"/>
                                  <w:hideMark/>
                                </w:tcPr>
                                <w:p w14:paraId="0D0CE95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34556.46483</w:t>
                                  </w:r>
                                </w:p>
                              </w:tc>
                              <w:tc>
                                <w:tcPr>
                                  <w:tcW w:w="1293" w:type="dxa"/>
                                  <w:tcBorders>
                                    <w:top w:val="nil"/>
                                    <w:left w:val="nil"/>
                                    <w:bottom w:val="nil"/>
                                    <w:right w:val="nil"/>
                                  </w:tcBorders>
                                  <w:shd w:val="clear" w:color="auto" w:fill="E7E6E6" w:themeFill="background2"/>
                                  <w:noWrap/>
                                  <w:vAlign w:val="bottom"/>
                                  <w:hideMark/>
                                </w:tcPr>
                                <w:p w14:paraId="43600086"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36320.89772</w:t>
                                  </w:r>
                                </w:p>
                              </w:tc>
                            </w:tr>
                            <w:tr w:rsidR="00297908" w:rsidRPr="006A2791" w14:paraId="4CCBE643"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217782B9"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Observations</w:t>
                                  </w:r>
                                </w:p>
                              </w:tc>
                              <w:tc>
                                <w:tcPr>
                                  <w:tcW w:w="1291" w:type="dxa"/>
                                  <w:gridSpan w:val="2"/>
                                  <w:tcBorders>
                                    <w:top w:val="nil"/>
                                    <w:left w:val="nil"/>
                                    <w:bottom w:val="nil"/>
                                    <w:right w:val="nil"/>
                                  </w:tcBorders>
                                  <w:shd w:val="clear" w:color="auto" w:fill="E7E6E6" w:themeFill="background2"/>
                                  <w:noWrap/>
                                  <w:vAlign w:val="bottom"/>
                                  <w:hideMark/>
                                </w:tcPr>
                                <w:p w14:paraId="00DEA603"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853</w:t>
                                  </w:r>
                                </w:p>
                              </w:tc>
                              <w:tc>
                                <w:tcPr>
                                  <w:tcW w:w="1293" w:type="dxa"/>
                                  <w:tcBorders>
                                    <w:top w:val="nil"/>
                                    <w:left w:val="nil"/>
                                    <w:bottom w:val="nil"/>
                                    <w:right w:val="nil"/>
                                  </w:tcBorders>
                                  <w:shd w:val="clear" w:color="auto" w:fill="E7E6E6" w:themeFill="background2"/>
                                  <w:noWrap/>
                                  <w:vAlign w:val="bottom"/>
                                  <w:hideMark/>
                                </w:tcPr>
                                <w:p w14:paraId="78937A68"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821</w:t>
                                  </w:r>
                                </w:p>
                              </w:tc>
                            </w:tr>
                            <w:tr w:rsidR="00297908" w:rsidRPr="006A2791" w14:paraId="5E17FD2B"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454D6EBB"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Hypothesized Mean Difference</w:t>
                                  </w:r>
                                </w:p>
                              </w:tc>
                              <w:tc>
                                <w:tcPr>
                                  <w:tcW w:w="1291" w:type="dxa"/>
                                  <w:gridSpan w:val="2"/>
                                  <w:tcBorders>
                                    <w:top w:val="nil"/>
                                    <w:left w:val="nil"/>
                                    <w:bottom w:val="nil"/>
                                    <w:right w:val="nil"/>
                                  </w:tcBorders>
                                  <w:shd w:val="clear" w:color="auto" w:fill="E7E6E6" w:themeFill="background2"/>
                                  <w:noWrap/>
                                  <w:vAlign w:val="bottom"/>
                                  <w:hideMark/>
                                </w:tcPr>
                                <w:p w14:paraId="469DE655"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w:t>
                                  </w:r>
                                </w:p>
                              </w:tc>
                              <w:tc>
                                <w:tcPr>
                                  <w:tcW w:w="1293" w:type="dxa"/>
                                  <w:tcBorders>
                                    <w:top w:val="nil"/>
                                    <w:left w:val="nil"/>
                                    <w:bottom w:val="nil"/>
                                    <w:right w:val="nil"/>
                                  </w:tcBorders>
                                  <w:shd w:val="clear" w:color="auto" w:fill="E7E6E6" w:themeFill="background2"/>
                                  <w:noWrap/>
                                  <w:vAlign w:val="bottom"/>
                                  <w:hideMark/>
                                </w:tcPr>
                                <w:p w14:paraId="329A2206"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7B5AAB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59585547"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df</w:t>
                                  </w:r>
                                </w:p>
                              </w:tc>
                              <w:tc>
                                <w:tcPr>
                                  <w:tcW w:w="1291" w:type="dxa"/>
                                  <w:gridSpan w:val="2"/>
                                  <w:tcBorders>
                                    <w:top w:val="nil"/>
                                    <w:left w:val="nil"/>
                                    <w:bottom w:val="nil"/>
                                    <w:right w:val="nil"/>
                                  </w:tcBorders>
                                  <w:shd w:val="clear" w:color="auto" w:fill="E7E6E6" w:themeFill="background2"/>
                                  <w:noWrap/>
                                  <w:vAlign w:val="bottom"/>
                                  <w:hideMark/>
                                </w:tcPr>
                                <w:p w14:paraId="2CCC6BE5"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1665</w:t>
                                  </w:r>
                                </w:p>
                              </w:tc>
                              <w:tc>
                                <w:tcPr>
                                  <w:tcW w:w="1293" w:type="dxa"/>
                                  <w:tcBorders>
                                    <w:top w:val="nil"/>
                                    <w:left w:val="nil"/>
                                    <w:bottom w:val="nil"/>
                                    <w:right w:val="nil"/>
                                  </w:tcBorders>
                                  <w:shd w:val="clear" w:color="auto" w:fill="E7E6E6" w:themeFill="background2"/>
                                  <w:noWrap/>
                                  <w:vAlign w:val="bottom"/>
                                  <w:hideMark/>
                                </w:tcPr>
                                <w:p w14:paraId="395407A2"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742EC16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3F6318A7"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Stat</w:t>
                                  </w:r>
                                </w:p>
                              </w:tc>
                              <w:tc>
                                <w:tcPr>
                                  <w:tcW w:w="1291" w:type="dxa"/>
                                  <w:gridSpan w:val="2"/>
                                  <w:tcBorders>
                                    <w:top w:val="nil"/>
                                    <w:left w:val="nil"/>
                                    <w:bottom w:val="nil"/>
                                    <w:right w:val="nil"/>
                                  </w:tcBorders>
                                  <w:shd w:val="clear" w:color="auto" w:fill="E7E6E6" w:themeFill="background2"/>
                                  <w:noWrap/>
                                  <w:vAlign w:val="bottom"/>
                                  <w:hideMark/>
                                </w:tcPr>
                                <w:p w14:paraId="57B5A74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-6.830613733</w:t>
                                  </w:r>
                                </w:p>
                              </w:tc>
                              <w:tc>
                                <w:tcPr>
                                  <w:tcW w:w="1293" w:type="dxa"/>
                                  <w:tcBorders>
                                    <w:top w:val="nil"/>
                                    <w:left w:val="nil"/>
                                    <w:bottom w:val="nil"/>
                                    <w:right w:val="nil"/>
                                  </w:tcBorders>
                                  <w:shd w:val="clear" w:color="auto" w:fill="E7E6E6" w:themeFill="background2"/>
                                  <w:noWrap/>
                                  <w:vAlign w:val="bottom"/>
                                  <w:hideMark/>
                                </w:tcPr>
                                <w:p w14:paraId="6EDECB6B"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47D975AA"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40BE7E3C"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P(T&lt;=t) one-tail</w:t>
                                  </w:r>
                                </w:p>
                              </w:tc>
                              <w:tc>
                                <w:tcPr>
                                  <w:tcW w:w="1291" w:type="dxa"/>
                                  <w:gridSpan w:val="2"/>
                                  <w:tcBorders>
                                    <w:top w:val="nil"/>
                                    <w:left w:val="nil"/>
                                    <w:bottom w:val="nil"/>
                                    <w:right w:val="nil"/>
                                  </w:tcBorders>
                                  <w:shd w:val="clear" w:color="auto" w:fill="E7E6E6" w:themeFill="background2"/>
                                  <w:noWrap/>
                                  <w:vAlign w:val="bottom"/>
                                  <w:hideMark/>
                                </w:tcPr>
                                <w:p w14:paraId="66FD9A56"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0.000000000</w:t>
                                  </w:r>
                                </w:p>
                              </w:tc>
                              <w:tc>
                                <w:tcPr>
                                  <w:tcW w:w="1293" w:type="dxa"/>
                                  <w:tcBorders>
                                    <w:top w:val="nil"/>
                                    <w:left w:val="nil"/>
                                    <w:bottom w:val="nil"/>
                                    <w:right w:val="nil"/>
                                  </w:tcBorders>
                                  <w:shd w:val="clear" w:color="auto" w:fill="E7E6E6" w:themeFill="background2"/>
                                  <w:noWrap/>
                                  <w:vAlign w:val="bottom"/>
                                  <w:hideMark/>
                                </w:tcPr>
                                <w:p w14:paraId="2A16CD94"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CCCB63C"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7C83DEDC"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Critical one-tail</w:t>
                                  </w:r>
                                </w:p>
                              </w:tc>
                              <w:tc>
                                <w:tcPr>
                                  <w:tcW w:w="1291" w:type="dxa"/>
                                  <w:gridSpan w:val="2"/>
                                  <w:tcBorders>
                                    <w:top w:val="nil"/>
                                    <w:left w:val="nil"/>
                                    <w:bottom w:val="nil"/>
                                    <w:right w:val="nil"/>
                                  </w:tcBorders>
                                  <w:shd w:val="clear" w:color="auto" w:fill="E7E6E6" w:themeFill="background2"/>
                                  <w:noWrap/>
                                  <w:vAlign w:val="bottom"/>
                                  <w:hideMark/>
                                </w:tcPr>
                                <w:p w14:paraId="6A099189"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1.645769316</w:t>
                                  </w:r>
                                </w:p>
                              </w:tc>
                              <w:tc>
                                <w:tcPr>
                                  <w:tcW w:w="1293" w:type="dxa"/>
                                  <w:tcBorders>
                                    <w:top w:val="nil"/>
                                    <w:left w:val="nil"/>
                                    <w:bottom w:val="nil"/>
                                    <w:right w:val="nil"/>
                                  </w:tcBorders>
                                  <w:shd w:val="clear" w:color="auto" w:fill="E7E6E6" w:themeFill="background2"/>
                                  <w:noWrap/>
                                  <w:vAlign w:val="bottom"/>
                                  <w:hideMark/>
                                </w:tcPr>
                                <w:p w14:paraId="0C21191A"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EEC0C3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04781A0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P(T&lt;=t) two-tail</w:t>
                                  </w:r>
                                </w:p>
                              </w:tc>
                              <w:tc>
                                <w:tcPr>
                                  <w:tcW w:w="1291" w:type="dxa"/>
                                  <w:gridSpan w:val="2"/>
                                  <w:tcBorders>
                                    <w:top w:val="nil"/>
                                    <w:left w:val="nil"/>
                                    <w:bottom w:val="nil"/>
                                    <w:right w:val="nil"/>
                                  </w:tcBorders>
                                  <w:shd w:val="clear" w:color="auto" w:fill="E7E6E6" w:themeFill="background2"/>
                                  <w:noWrap/>
                                  <w:vAlign w:val="bottom"/>
                                  <w:hideMark/>
                                </w:tcPr>
                                <w:p w14:paraId="0E8C411D"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0.000000000</w:t>
                                  </w:r>
                                </w:p>
                              </w:tc>
                              <w:tc>
                                <w:tcPr>
                                  <w:tcW w:w="1293" w:type="dxa"/>
                                  <w:tcBorders>
                                    <w:top w:val="nil"/>
                                    <w:left w:val="nil"/>
                                    <w:bottom w:val="nil"/>
                                    <w:right w:val="nil"/>
                                  </w:tcBorders>
                                  <w:shd w:val="clear" w:color="auto" w:fill="E7E6E6" w:themeFill="background2"/>
                                  <w:noWrap/>
                                  <w:vAlign w:val="bottom"/>
                                  <w:hideMark/>
                                </w:tcPr>
                                <w:p w14:paraId="35AAA797"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007B5D37" w14:textId="77777777" w:rsidTr="00297908">
                              <w:trPr>
                                <w:trHeight w:val="305"/>
                              </w:trPr>
                              <w:tc>
                                <w:tcPr>
                                  <w:tcW w:w="2928" w:type="dxa"/>
                                  <w:tcBorders>
                                    <w:top w:val="nil"/>
                                    <w:left w:val="nil"/>
                                    <w:bottom w:val="single" w:sz="8" w:space="0" w:color="auto"/>
                                    <w:right w:val="nil"/>
                                  </w:tcBorders>
                                  <w:shd w:val="clear" w:color="auto" w:fill="E7E6E6" w:themeFill="background2"/>
                                  <w:noWrap/>
                                  <w:vAlign w:val="bottom"/>
                                  <w:hideMark/>
                                </w:tcPr>
                                <w:p w14:paraId="709D9B4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Critical two-tail</w:t>
                                  </w:r>
                                </w:p>
                              </w:tc>
                              <w:tc>
                                <w:tcPr>
                                  <w:tcW w:w="1291" w:type="dxa"/>
                                  <w:gridSpan w:val="2"/>
                                  <w:tcBorders>
                                    <w:top w:val="nil"/>
                                    <w:left w:val="nil"/>
                                    <w:bottom w:val="single" w:sz="8" w:space="0" w:color="auto"/>
                                    <w:right w:val="nil"/>
                                  </w:tcBorders>
                                  <w:shd w:val="clear" w:color="auto" w:fill="E7E6E6" w:themeFill="background2"/>
                                  <w:noWrap/>
                                  <w:vAlign w:val="bottom"/>
                                  <w:hideMark/>
                                </w:tcPr>
                                <w:p w14:paraId="695BECF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1.961389791</w:t>
                                  </w:r>
                                </w:p>
                              </w:tc>
                              <w:tc>
                                <w:tcPr>
                                  <w:tcW w:w="1293" w:type="dxa"/>
                                  <w:tcBorders>
                                    <w:top w:val="nil"/>
                                    <w:left w:val="nil"/>
                                    <w:bottom w:val="single" w:sz="8" w:space="0" w:color="auto"/>
                                    <w:right w:val="nil"/>
                                  </w:tcBorders>
                                  <w:shd w:val="clear" w:color="auto" w:fill="E7E6E6" w:themeFill="background2"/>
                                  <w:noWrap/>
                                  <w:vAlign w:val="bottom"/>
                                  <w:hideMark/>
                                </w:tcPr>
                                <w:p w14:paraId="069E42F5"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 </w:t>
                                  </w:r>
                                </w:p>
                              </w:tc>
                            </w:tr>
                          </w:tbl>
                          <w:p w14:paraId="37901C94" w14:textId="77777777" w:rsidR="005D63EF" w:rsidRDefault="005D63EF" w:rsidP="005D63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0A9CF" id="Rectangle 4" o:spid="_x0000_s1027" style="position:absolute;left:0;text-align:left;margin-left:236.25pt;margin-top:16.8pt;width:287.3pt;height:2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" filled="f" stroked="f" strokeweight="1pt">
                <v:textbox>
                  <w:txbxContent>
                    <w:tbl>
                      <w:tblPr>
                        <w:tblW w:w="5512" w:type="dxa"/>
                        <w:tblLook w:val="04A0" w:firstRow="1" w:lastRow="0" w:firstColumn="1" w:lastColumn="0" w:noHBand="0" w:noVBand="1"/>
                      </w:tblPr>
                      <w:tblGrid>
                        <w:gridCol w:w="2928"/>
                        <w:gridCol w:w="1268"/>
                        <w:gridCol w:w="169"/>
                        <w:gridCol w:w="1293"/>
                      </w:tblGrid>
                      <w:tr w:rsidR="006A2791" w:rsidRPr="006A2791" w14:paraId="08BB5AF6" w14:textId="77777777" w:rsidTr="00297908">
                        <w:trPr>
                          <w:trHeight w:val="290"/>
                        </w:trPr>
                        <w:tc>
                          <w:tcPr>
                            <w:tcW w:w="5512" w:type="dxa"/>
                            <w:gridSpan w:val="4"/>
                            <w:tcBorders>
                              <w:top w:val="nil"/>
                              <w:left w:val="nil"/>
                              <w:bottom w:val="nil"/>
                              <w:right w:val="nil"/>
                            </w:tcBorders>
                            <w:shd w:val="clear" w:color="auto" w:fill="E7E6E6" w:themeFill="background2"/>
                            <w:noWrap/>
                            <w:vAlign w:val="bottom"/>
                            <w:hideMark/>
                          </w:tcPr>
                          <w:p w14:paraId="2A292D4B" w14:textId="77777777" w:rsidR="006A2791" w:rsidRPr="006A2791" w:rsidRDefault="006A2791" w:rsidP="006A2791">
                            <w:pPr>
                              <w:spacing w:after="0" w:line="240" w:lineRule="auto"/>
                              <w:rPr>
                                <w:rFonts w:ascii="Arial" w:eastAsia="Times New Roman" w:hAnsi="Arial" w:cs="Arial"/>
                                <w:b/>
                                <w:bCs/>
                                <w:color w:val="000000"/>
                                <w:sz w:val="24"/>
                                <w:szCs w:val="24"/>
                              </w:rPr>
                            </w:pPr>
                            <w:r w:rsidRPr="006A2791">
                              <w:rPr>
                                <w:rFonts w:ascii="Arial" w:eastAsia="Times New Roman" w:hAnsi="Arial" w:cs="Arial"/>
                                <w:b/>
                                <w:bCs/>
                                <w:color w:val="000000"/>
                                <w:sz w:val="24"/>
                                <w:szCs w:val="24"/>
                              </w:rPr>
                              <w:t>t-Test: Two-Sample Assuming Unequal Variances</w:t>
                            </w:r>
                          </w:p>
                        </w:tc>
                      </w:tr>
                      <w:tr w:rsidR="00297908" w:rsidRPr="006A2791" w14:paraId="7C066C99" w14:textId="77777777" w:rsidTr="00297908">
                        <w:trPr>
                          <w:trHeight w:val="76"/>
                        </w:trPr>
                        <w:tc>
                          <w:tcPr>
                            <w:tcW w:w="2928" w:type="dxa"/>
                            <w:tcBorders>
                              <w:top w:val="nil"/>
                              <w:left w:val="nil"/>
                              <w:bottom w:val="nil"/>
                              <w:right w:val="nil"/>
                            </w:tcBorders>
                            <w:shd w:val="clear" w:color="auto" w:fill="E7E6E6" w:themeFill="background2"/>
                            <w:noWrap/>
                            <w:vAlign w:val="bottom"/>
                            <w:hideMark/>
                          </w:tcPr>
                          <w:p w14:paraId="169D3223" w14:textId="77777777" w:rsidR="006A2791" w:rsidRPr="006A2791" w:rsidRDefault="006A2791" w:rsidP="006A2791">
                            <w:pPr>
                              <w:spacing w:after="0" w:line="240" w:lineRule="auto"/>
                              <w:rPr>
                                <w:rFonts w:ascii="Arial" w:eastAsia="Times New Roman" w:hAnsi="Arial" w:cs="Arial"/>
                                <w:color w:val="000000"/>
                                <w:sz w:val="18"/>
                                <w:szCs w:val="18"/>
                              </w:rPr>
                            </w:pPr>
                          </w:p>
                        </w:tc>
                        <w:tc>
                          <w:tcPr>
                            <w:tcW w:w="1291" w:type="dxa"/>
                            <w:gridSpan w:val="2"/>
                            <w:tcBorders>
                              <w:top w:val="nil"/>
                              <w:left w:val="nil"/>
                              <w:bottom w:val="nil"/>
                              <w:right w:val="nil"/>
                            </w:tcBorders>
                            <w:shd w:val="clear" w:color="auto" w:fill="E7E6E6" w:themeFill="background2"/>
                            <w:noWrap/>
                            <w:vAlign w:val="bottom"/>
                            <w:hideMark/>
                          </w:tcPr>
                          <w:p w14:paraId="279926FB" w14:textId="77777777" w:rsidR="006A2791" w:rsidRPr="006A2791" w:rsidRDefault="006A2791" w:rsidP="006A2791">
                            <w:pPr>
                              <w:spacing w:after="0" w:line="240" w:lineRule="auto"/>
                              <w:rPr>
                                <w:rFonts w:ascii="Arial" w:eastAsia="Times New Roman" w:hAnsi="Arial" w:cs="Arial"/>
                                <w:sz w:val="18"/>
                                <w:szCs w:val="18"/>
                              </w:rPr>
                            </w:pPr>
                          </w:p>
                        </w:tc>
                        <w:tc>
                          <w:tcPr>
                            <w:tcW w:w="1293" w:type="dxa"/>
                            <w:tcBorders>
                              <w:top w:val="nil"/>
                              <w:left w:val="nil"/>
                              <w:bottom w:val="nil"/>
                              <w:right w:val="nil"/>
                            </w:tcBorders>
                            <w:shd w:val="clear" w:color="auto" w:fill="E7E6E6" w:themeFill="background2"/>
                            <w:noWrap/>
                            <w:vAlign w:val="bottom"/>
                            <w:hideMark/>
                          </w:tcPr>
                          <w:p w14:paraId="397942DA" w14:textId="77777777" w:rsidR="006A2791" w:rsidRPr="006A2791" w:rsidRDefault="006A2791" w:rsidP="006A2791">
                            <w:pPr>
                              <w:spacing w:after="0" w:line="240" w:lineRule="auto"/>
                              <w:rPr>
                                <w:rFonts w:ascii="Arial" w:eastAsia="Times New Roman" w:hAnsi="Arial" w:cs="Arial"/>
                                <w:sz w:val="18"/>
                                <w:szCs w:val="18"/>
                              </w:rPr>
                            </w:pPr>
                          </w:p>
                        </w:tc>
                      </w:tr>
                      <w:tr w:rsidR="00297908" w:rsidRPr="006A2791" w14:paraId="5DCFAF6C" w14:textId="77777777" w:rsidTr="00297908">
                        <w:trPr>
                          <w:trHeight w:val="290"/>
                        </w:trPr>
                        <w:tc>
                          <w:tcPr>
                            <w:tcW w:w="2928" w:type="dxa"/>
                            <w:tcBorders>
                              <w:top w:val="single" w:sz="8" w:space="0" w:color="auto"/>
                              <w:left w:val="nil"/>
                              <w:bottom w:val="single" w:sz="4" w:space="0" w:color="auto"/>
                              <w:right w:val="nil"/>
                            </w:tcBorders>
                            <w:shd w:val="clear" w:color="auto" w:fill="E7E6E6" w:themeFill="background2"/>
                            <w:noWrap/>
                            <w:vAlign w:val="bottom"/>
                            <w:hideMark/>
                          </w:tcPr>
                          <w:p w14:paraId="1D812DC2"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 </w:t>
                            </w:r>
                          </w:p>
                        </w:tc>
                        <w:tc>
                          <w:tcPr>
                            <w:tcW w:w="1291" w:type="dxa"/>
                            <w:gridSpan w:val="2"/>
                            <w:tcBorders>
                              <w:top w:val="single" w:sz="8" w:space="0" w:color="auto"/>
                              <w:left w:val="nil"/>
                              <w:bottom w:val="single" w:sz="4" w:space="0" w:color="auto"/>
                              <w:right w:val="nil"/>
                            </w:tcBorders>
                            <w:shd w:val="clear" w:color="auto" w:fill="E7E6E6" w:themeFill="background2"/>
                            <w:noWrap/>
                            <w:vAlign w:val="bottom"/>
                            <w:hideMark/>
                          </w:tcPr>
                          <w:p w14:paraId="7FC52ED5"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PE</w:t>
                            </w:r>
                          </w:p>
                        </w:tc>
                        <w:tc>
                          <w:tcPr>
                            <w:tcW w:w="1293" w:type="dxa"/>
                            <w:tcBorders>
                              <w:top w:val="single" w:sz="8" w:space="0" w:color="auto"/>
                              <w:left w:val="nil"/>
                              <w:bottom w:val="single" w:sz="4" w:space="0" w:color="auto"/>
                              <w:right w:val="nil"/>
                            </w:tcBorders>
                            <w:shd w:val="clear" w:color="auto" w:fill="E7E6E6" w:themeFill="background2"/>
                            <w:noWrap/>
                            <w:vAlign w:val="bottom"/>
                            <w:hideMark/>
                          </w:tcPr>
                          <w:p w14:paraId="4AA2ACE5" w14:textId="77777777" w:rsidR="006A2791" w:rsidRPr="006A2791" w:rsidRDefault="006A2791" w:rsidP="006A2791">
                            <w:pPr>
                              <w:spacing w:after="0" w:line="240" w:lineRule="auto"/>
                              <w:jc w:val="center"/>
                              <w:rPr>
                                <w:rFonts w:ascii="Arial" w:eastAsia="Times New Roman" w:hAnsi="Arial" w:cs="Arial"/>
                                <w:i/>
                                <w:iCs/>
                                <w:color w:val="000000"/>
                                <w:sz w:val="18"/>
                                <w:szCs w:val="18"/>
                              </w:rPr>
                            </w:pPr>
                            <w:r w:rsidRPr="006A2791">
                              <w:rPr>
                                <w:rFonts w:ascii="Arial" w:eastAsia="Times New Roman" w:hAnsi="Arial" w:cs="Arial"/>
                                <w:i/>
                                <w:iCs/>
                                <w:color w:val="000000"/>
                                <w:sz w:val="18"/>
                                <w:szCs w:val="18"/>
                              </w:rPr>
                              <w:t>PT</w:t>
                            </w:r>
                          </w:p>
                        </w:tc>
                      </w:tr>
                      <w:tr w:rsidR="006A2791" w:rsidRPr="006A2791" w14:paraId="4E6E1D8E"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0389A119"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Mean</w:t>
                            </w:r>
                          </w:p>
                        </w:tc>
                        <w:tc>
                          <w:tcPr>
                            <w:tcW w:w="1122" w:type="dxa"/>
                            <w:tcBorders>
                              <w:top w:val="nil"/>
                              <w:left w:val="nil"/>
                              <w:bottom w:val="nil"/>
                              <w:right w:val="nil"/>
                            </w:tcBorders>
                            <w:shd w:val="clear" w:color="auto" w:fill="E7E6E6" w:themeFill="background2"/>
                            <w:noWrap/>
                            <w:vAlign w:val="bottom"/>
                            <w:hideMark/>
                          </w:tcPr>
                          <w:p w14:paraId="51F5EDE9"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149.2801876</w:t>
                            </w:r>
                          </w:p>
                        </w:tc>
                        <w:tc>
                          <w:tcPr>
                            <w:tcW w:w="1462" w:type="dxa"/>
                            <w:gridSpan w:val="2"/>
                            <w:tcBorders>
                              <w:top w:val="nil"/>
                              <w:left w:val="nil"/>
                              <w:bottom w:val="nil"/>
                              <w:right w:val="nil"/>
                            </w:tcBorders>
                            <w:shd w:val="clear" w:color="auto" w:fill="E7E6E6" w:themeFill="background2"/>
                            <w:noWrap/>
                            <w:vAlign w:val="bottom"/>
                            <w:hideMark/>
                          </w:tcPr>
                          <w:p w14:paraId="62B4D577"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212.1632156</w:t>
                            </w:r>
                          </w:p>
                        </w:tc>
                      </w:tr>
                      <w:tr w:rsidR="00297908" w:rsidRPr="006A2791" w14:paraId="5500F9AF"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7170BCE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Variance</w:t>
                            </w:r>
                          </w:p>
                        </w:tc>
                        <w:tc>
                          <w:tcPr>
                            <w:tcW w:w="1291" w:type="dxa"/>
                            <w:gridSpan w:val="2"/>
                            <w:tcBorders>
                              <w:top w:val="nil"/>
                              <w:left w:val="nil"/>
                              <w:bottom w:val="nil"/>
                              <w:right w:val="nil"/>
                            </w:tcBorders>
                            <w:shd w:val="clear" w:color="auto" w:fill="E7E6E6" w:themeFill="background2"/>
                            <w:noWrap/>
                            <w:vAlign w:val="bottom"/>
                            <w:hideMark/>
                          </w:tcPr>
                          <w:p w14:paraId="0D0CE95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34556.46483</w:t>
                            </w:r>
                          </w:p>
                        </w:tc>
                        <w:tc>
                          <w:tcPr>
                            <w:tcW w:w="1293" w:type="dxa"/>
                            <w:tcBorders>
                              <w:top w:val="nil"/>
                              <w:left w:val="nil"/>
                              <w:bottom w:val="nil"/>
                              <w:right w:val="nil"/>
                            </w:tcBorders>
                            <w:shd w:val="clear" w:color="auto" w:fill="E7E6E6" w:themeFill="background2"/>
                            <w:noWrap/>
                            <w:vAlign w:val="bottom"/>
                            <w:hideMark/>
                          </w:tcPr>
                          <w:p w14:paraId="43600086"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36320.89772</w:t>
                            </w:r>
                          </w:p>
                        </w:tc>
                      </w:tr>
                      <w:tr w:rsidR="00297908" w:rsidRPr="006A2791" w14:paraId="4CCBE643"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217782B9"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Observations</w:t>
                            </w:r>
                          </w:p>
                        </w:tc>
                        <w:tc>
                          <w:tcPr>
                            <w:tcW w:w="1291" w:type="dxa"/>
                            <w:gridSpan w:val="2"/>
                            <w:tcBorders>
                              <w:top w:val="nil"/>
                              <w:left w:val="nil"/>
                              <w:bottom w:val="nil"/>
                              <w:right w:val="nil"/>
                            </w:tcBorders>
                            <w:shd w:val="clear" w:color="auto" w:fill="E7E6E6" w:themeFill="background2"/>
                            <w:noWrap/>
                            <w:vAlign w:val="bottom"/>
                            <w:hideMark/>
                          </w:tcPr>
                          <w:p w14:paraId="00DEA603"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853</w:t>
                            </w:r>
                          </w:p>
                        </w:tc>
                        <w:tc>
                          <w:tcPr>
                            <w:tcW w:w="1293" w:type="dxa"/>
                            <w:tcBorders>
                              <w:top w:val="nil"/>
                              <w:left w:val="nil"/>
                              <w:bottom w:val="nil"/>
                              <w:right w:val="nil"/>
                            </w:tcBorders>
                            <w:shd w:val="clear" w:color="auto" w:fill="E7E6E6" w:themeFill="background2"/>
                            <w:noWrap/>
                            <w:vAlign w:val="bottom"/>
                            <w:hideMark/>
                          </w:tcPr>
                          <w:p w14:paraId="78937A68"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821</w:t>
                            </w:r>
                          </w:p>
                        </w:tc>
                      </w:tr>
                      <w:tr w:rsidR="00297908" w:rsidRPr="006A2791" w14:paraId="5E17FD2B"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454D6EBB"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Hypothesized Mean Difference</w:t>
                            </w:r>
                          </w:p>
                        </w:tc>
                        <w:tc>
                          <w:tcPr>
                            <w:tcW w:w="1291" w:type="dxa"/>
                            <w:gridSpan w:val="2"/>
                            <w:tcBorders>
                              <w:top w:val="nil"/>
                              <w:left w:val="nil"/>
                              <w:bottom w:val="nil"/>
                              <w:right w:val="nil"/>
                            </w:tcBorders>
                            <w:shd w:val="clear" w:color="auto" w:fill="E7E6E6" w:themeFill="background2"/>
                            <w:noWrap/>
                            <w:vAlign w:val="bottom"/>
                            <w:hideMark/>
                          </w:tcPr>
                          <w:p w14:paraId="469DE655"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w:t>
                            </w:r>
                          </w:p>
                        </w:tc>
                        <w:tc>
                          <w:tcPr>
                            <w:tcW w:w="1293" w:type="dxa"/>
                            <w:tcBorders>
                              <w:top w:val="nil"/>
                              <w:left w:val="nil"/>
                              <w:bottom w:val="nil"/>
                              <w:right w:val="nil"/>
                            </w:tcBorders>
                            <w:shd w:val="clear" w:color="auto" w:fill="E7E6E6" w:themeFill="background2"/>
                            <w:noWrap/>
                            <w:vAlign w:val="bottom"/>
                            <w:hideMark/>
                          </w:tcPr>
                          <w:p w14:paraId="329A2206"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7B5AAB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59585547"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df</w:t>
                            </w:r>
                          </w:p>
                        </w:tc>
                        <w:tc>
                          <w:tcPr>
                            <w:tcW w:w="1291" w:type="dxa"/>
                            <w:gridSpan w:val="2"/>
                            <w:tcBorders>
                              <w:top w:val="nil"/>
                              <w:left w:val="nil"/>
                              <w:bottom w:val="nil"/>
                              <w:right w:val="nil"/>
                            </w:tcBorders>
                            <w:shd w:val="clear" w:color="auto" w:fill="E7E6E6" w:themeFill="background2"/>
                            <w:noWrap/>
                            <w:vAlign w:val="bottom"/>
                            <w:hideMark/>
                          </w:tcPr>
                          <w:p w14:paraId="2CCC6BE5"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1665</w:t>
                            </w:r>
                          </w:p>
                        </w:tc>
                        <w:tc>
                          <w:tcPr>
                            <w:tcW w:w="1293" w:type="dxa"/>
                            <w:tcBorders>
                              <w:top w:val="nil"/>
                              <w:left w:val="nil"/>
                              <w:bottom w:val="nil"/>
                              <w:right w:val="nil"/>
                            </w:tcBorders>
                            <w:shd w:val="clear" w:color="auto" w:fill="E7E6E6" w:themeFill="background2"/>
                            <w:noWrap/>
                            <w:vAlign w:val="bottom"/>
                            <w:hideMark/>
                          </w:tcPr>
                          <w:p w14:paraId="395407A2"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742EC16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3F6318A7"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Stat</w:t>
                            </w:r>
                          </w:p>
                        </w:tc>
                        <w:tc>
                          <w:tcPr>
                            <w:tcW w:w="1291" w:type="dxa"/>
                            <w:gridSpan w:val="2"/>
                            <w:tcBorders>
                              <w:top w:val="nil"/>
                              <w:left w:val="nil"/>
                              <w:bottom w:val="nil"/>
                              <w:right w:val="nil"/>
                            </w:tcBorders>
                            <w:shd w:val="clear" w:color="auto" w:fill="E7E6E6" w:themeFill="background2"/>
                            <w:noWrap/>
                            <w:vAlign w:val="bottom"/>
                            <w:hideMark/>
                          </w:tcPr>
                          <w:p w14:paraId="57B5A74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-6.830613733</w:t>
                            </w:r>
                          </w:p>
                        </w:tc>
                        <w:tc>
                          <w:tcPr>
                            <w:tcW w:w="1293" w:type="dxa"/>
                            <w:tcBorders>
                              <w:top w:val="nil"/>
                              <w:left w:val="nil"/>
                              <w:bottom w:val="nil"/>
                              <w:right w:val="nil"/>
                            </w:tcBorders>
                            <w:shd w:val="clear" w:color="auto" w:fill="E7E6E6" w:themeFill="background2"/>
                            <w:noWrap/>
                            <w:vAlign w:val="bottom"/>
                            <w:hideMark/>
                          </w:tcPr>
                          <w:p w14:paraId="6EDECB6B"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47D975AA"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40BE7E3C"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P(T&lt;=t) one-tail</w:t>
                            </w:r>
                          </w:p>
                        </w:tc>
                        <w:tc>
                          <w:tcPr>
                            <w:tcW w:w="1291" w:type="dxa"/>
                            <w:gridSpan w:val="2"/>
                            <w:tcBorders>
                              <w:top w:val="nil"/>
                              <w:left w:val="nil"/>
                              <w:bottom w:val="nil"/>
                              <w:right w:val="nil"/>
                            </w:tcBorders>
                            <w:shd w:val="clear" w:color="auto" w:fill="E7E6E6" w:themeFill="background2"/>
                            <w:noWrap/>
                            <w:vAlign w:val="bottom"/>
                            <w:hideMark/>
                          </w:tcPr>
                          <w:p w14:paraId="66FD9A56"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0.000000000</w:t>
                            </w:r>
                          </w:p>
                        </w:tc>
                        <w:tc>
                          <w:tcPr>
                            <w:tcW w:w="1293" w:type="dxa"/>
                            <w:tcBorders>
                              <w:top w:val="nil"/>
                              <w:left w:val="nil"/>
                              <w:bottom w:val="nil"/>
                              <w:right w:val="nil"/>
                            </w:tcBorders>
                            <w:shd w:val="clear" w:color="auto" w:fill="E7E6E6" w:themeFill="background2"/>
                            <w:noWrap/>
                            <w:vAlign w:val="bottom"/>
                            <w:hideMark/>
                          </w:tcPr>
                          <w:p w14:paraId="2A16CD94"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CCCB63C"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7C83DEDC"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Critical one-tail</w:t>
                            </w:r>
                          </w:p>
                        </w:tc>
                        <w:tc>
                          <w:tcPr>
                            <w:tcW w:w="1291" w:type="dxa"/>
                            <w:gridSpan w:val="2"/>
                            <w:tcBorders>
                              <w:top w:val="nil"/>
                              <w:left w:val="nil"/>
                              <w:bottom w:val="nil"/>
                              <w:right w:val="nil"/>
                            </w:tcBorders>
                            <w:shd w:val="clear" w:color="auto" w:fill="E7E6E6" w:themeFill="background2"/>
                            <w:noWrap/>
                            <w:vAlign w:val="bottom"/>
                            <w:hideMark/>
                          </w:tcPr>
                          <w:p w14:paraId="6A099189"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1.645769316</w:t>
                            </w:r>
                          </w:p>
                        </w:tc>
                        <w:tc>
                          <w:tcPr>
                            <w:tcW w:w="1293" w:type="dxa"/>
                            <w:tcBorders>
                              <w:top w:val="nil"/>
                              <w:left w:val="nil"/>
                              <w:bottom w:val="nil"/>
                              <w:right w:val="nil"/>
                            </w:tcBorders>
                            <w:shd w:val="clear" w:color="auto" w:fill="E7E6E6" w:themeFill="background2"/>
                            <w:noWrap/>
                            <w:vAlign w:val="bottom"/>
                            <w:hideMark/>
                          </w:tcPr>
                          <w:p w14:paraId="0C21191A"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6EEC0C37" w14:textId="77777777" w:rsidTr="00297908">
                        <w:trPr>
                          <w:trHeight w:val="290"/>
                        </w:trPr>
                        <w:tc>
                          <w:tcPr>
                            <w:tcW w:w="2928" w:type="dxa"/>
                            <w:tcBorders>
                              <w:top w:val="nil"/>
                              <w:left w:val="nil"/>
                              <w:bottom w:val="nil"/>
                              <w:right w:val="nil"/>
                            </w:tcBorders>
                            <w:shd w:val="clear" w:color="auto" w:fill="E7E6E6" w:themeFill="background2"/>
                            <w:noWrap/>
                            <w:vAlign w:val="bottom"/>
                            <w:hideMark/>
                          </w:tcPr>
                          <w:p w14:paraId="04781A0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P(T&lt;=t) two-tail</w:t>
                            </w:r>
                          </w:p>
                        </w:tc>
                        <w:tc>
                          <w:tcPr>
                            <w:tcW w:w="1291" w:type="dxa"/>
                            <w:gridSpan w:val="2"/>
                            <w:tcBorders>
                              <w:top w:val="nil"/>
                              <w:left w:val="nil"/>
                              <w:bottom w:val="nil"/>
                              <w:right w:val="nil"/>
                            </w:tcBorders>
                            <w:shd w:val="clear" w:color="auto" w:fill="E7E6E6" w:themeFill="background2"/>
                            <w:noWrap/>
                            <w:vAlign w:val="bottom"/>
                            <w:hideMark/>
                          </w:tcPr>
                          <w:p w14:paraId="0E8C411D"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0.000000000</w:t>
                            </w:r>
                          </w:p>
                        </w:tc>
                        <w:tc>
                          <w:tcPr>
                            <w:tcW w:w="1293" w:type="dxa"/>
                            <w:tcBorders>
                              <w:top w:val="nil"/>
                              <w:left w:val="nil"/>
                              <w:bottom w:val="nil"/>
                              <w:right w:val="nil"/>
                            </w:tcBorders>
                            <w:shd w:val="clear" w:color="auto" w:fill="E7E6E6" w:themeFill="background2"/>
                            <w:noWrap/>
                            <w:vAlign w:val="bottom"/>
                            <w:hideMark/>
                          </w:tcPr>
                          <w:p w14:paraId="35AAA797" w14:textId="77777777" w:rsidR="006A2791" w:rsidRPr="006A2791" w:rsidRDefault="006A2791" w:rsidP="006A2791">
                            <w:pPr>
                              <w:spacing w:after="0" w:line="240" w:lineRule="auto"/>
                              <w:jc w:val="right"/>
                              <w:rPr>
                                <w:rFonts w:ascii="Arial" w:eastAsia="Times New Roman" w:hAnsi="Arial" w:cs="Arial"/>
                                <w:color w:val="000000"/>
                                <w:sz w:val="18"/>
                                <w:szCs w:val="18"/>
                              </w:rPr>
                            </w:pPr>
                          </w:p>
                        </w:tc>
                      </w:tr>
                      <w:tr w:rsidR="00297908" w:rsidRPr="006A2791" w14:paraId="007B5D37" w14:textId="77777777" w:rsidTr="00297908">
                        <w:trPr>
                          <w:trHeight w:val="305"/>
                        </w:trPr>
                        <w:tc>
                          <w:tcPr>
                            <w:tcW w:w="2928" w:type="dxa"/>
                            <w:tcBorders>
                              <w:top w:val="nil"/>
                              <w:left w:val="nil"/>
                              <w:bottom w:val="single" w:sz="8" w:space="0" w:color="auto"/>
                              <w:right w:val="nil"/>
                            </w:tcBorders>
                            <w:shd w:val="clear" w:color="auto" w:fill="E7E6E6" w:themeFill="background2"/>
                            <w:noWrap/>
                            <w:vAlign w:val="bottom"/>
                            <w:hideMark/>
                          </w:tcPr>
                          <w:p w14:paraId="709D9B4E"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t Critical two-tail</w:t>
                            </w:r>
                          </w:p>
                        </w:tc>
                        <w:tc>
                          <w:tcPr>
                            <w:tcW w:w="1291" w:type="dxa"/>
                            <w:gridSpan w:val="2"/>
                            <w:tcBorders>
                              <w:top w:val="nil"/>
                              <w:left w:val="nil"/>
                              <w:bottom w:val="single" w:sz="8" w:space="0" w:color="auto"/>
                              <w:right w:val="nil"/>
                            </w:tcBorders>
                            <w:shd w:val="clear" w:color="auto" w:fill="E7E6E6" w:themeFill="background2"/>
                            <w:noWrap/>
                            <w:vAlign w:val="bottom"/>
                            <w:hideMark/>
                          </w:tcPr>
                          <w:p w14:paraId="695BECF4" w14:textId="77777777" w:rsidR="006A2791" w:rsidRPr="006A2791" w:rsidRDefault="006A2791" w:rsidP="006A2791">
                            <w:pPr>
                              <w:spacing w:after="0" w:line="240" w:lineRule="auto"/>
                              <w:jc w:val="right"/>
                              <w:rPr>
                                <w:rFonts w:ascii="Arial" w:eastAsia="Times New Roman" w:hAnsi="Arial" w:cs="Arial"/>
                                <w:color w:val="000000"/>
                                <w:sz w:val="18"/>
                                <w:szCs w:val="18"/>
                              </w:rPr>
                            </w:pPr>
                            <w:r w:rsidRPr="006A2791">
                              <w:rPr>
                                <w:rFonts w:ascii="Arial" w:eastAsia="Times New Roman" w:hAnsi="Arial" w:cs="Arial"/>
                                <w:color w:val="000000"/>
                                <w:sz w:val="18"/>
                                <w:szCs w:val="18"/>
                              </w:rPr>
                              <w:t>1.961389791</w:t>
                            </w:r>
                          </w:p>
                        </w:tc>
                        <w:tc>
                          <w:tcPr>
                            <w:tcW w:w="1293" w:type="dxa"/>
                            <w:tcBorders>
                              <w:top w:val="nil"/>
                              <w:left w:val="nil"/>
                              <w:bottom w:val="single" w:sz="8" w:space="0" w:color="auto"/>
                              <w:right w:val="nil"/>
                            </w:tcBorders>
                            <w:shd w:val="clear" w:color="auto" w:fill="E7E6E6" w:themeFill="background2"/>
                            <w:noWrap/>
                            <w:vAlign w:val="bottom"/>
                            <w:hideMark/>
                          </w:tcPr>
                          <w:p w14:paraId="069E42F5" w14:textId="77777777" w:rsidR="006A2791" w:rsidRPr="006A2791" w:rsidRDefault="006A2791" w:rsidP="006A2791">
                            <w:pPr>
                              <w:spacing w:after="0" w:line="240" w:lineRule="auto"/>
                              <w:rPr>
                                <w:rFonts w:ascii="Arial" w:eastAsia="Times New Roman" w:hAnsi="Arial" w:cs="Arial"/>
                                <w:color w:val="000000"/>
                                <w:sz w:val="18"/>
                                <w:szCs w:val="18"/>
                              </w:rPr>
                            </w:pPr>
                            <w:r w:rsidRPr="006A2791">
                              <w:rPr>
                                <w:rFonts w:ascii="Arial" w:eastAsia="Times New Roman" w:hAnsi="Arial" w:cs="Arial"/>
                                <w:color w:val="000000"/>
                                <w:sz w:val="18"/>
                                <w:szCs w:val="18"/>
                              </w:rPr>
                              <w:t> </w:t>
                            </w:r>
                          </w:p>
                        </w:tc>
                      </w:tr>
                    </w:tbl>
                    <w:p w14:paraId="37901C94" w14:textId="77777777" w:rsidR="005D63EF" w:rsidRDefault="005D63EF" w:rsidP="005D63EF">
                      <w:pPr>
                        <w:jc w:val="center"/>
                      </w:pPr>
                    </w:p>
                  </w:txbxContent>
                </v:textbox>
              </v:rect>
            </w:pict>
          </mc:Fallback>
        </mc:AlternateConten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590"/>
      </w:tblGrid>
      <w:tr w:rsidR="005D63EF" w:rsidRPr="00D03556" w14:paraId="6313AEBB" w14:textId="77777777" w:rsidTr="003A044A">
        <w:tc>
          <w:tcPr>
            <w:tcW w:w="4590" w:type="dxa"/>
          </w:tcPr>
          <w:p w14:paraId="54B5E1BD" w14:textId="77777777" w:rsidR="005D63EF" w:rsidRPr="00D03556" w:rsidRDefault="005D63EF" w:rsidP="003A044A">
            <w:pPr>
              <w:rPr>
                <w:rFonts w:ascii="Arial" w:hAnsi="Arial" w:cs="Arial"/>
              </w:rPr>
            </w:pPr>
            <w:r w:rsidRPr="00D03556">
              <w:rPr>
                <w:rFonts w:ascii="Arial" w:hAnsi="Arial" w:cs="Arial"/>
              </w:rPr>
              <w:t xml:space="preserve">Hypotheses:     </w:t>
            </w:r>
          </w:p>
          <w:p w14:paraId="60A1E4ED" w14:textId="3DE6F325" w:rsidR="005D63EF" w:rsidRPr="00D03556" w:rsidRDefault="005D63EF" w:rsidP="003A044A">
            <w:pPr>
              <w:rPr>
                <w:rFonts w:ascii="Arial" w:hAnsi="Arial" w:cs="Arial"/>
              </w:rPr>
            </w:pPr>
            <w:r w:rsidRPr="00D03556">
              <w:rPr>
                <w:rFonts w:ascii="Arial" w:hAnsi="Arial" w:cs="Arial"/>
              </w:rPr>
              <w:t xml:space="preserve">           </w:t>
            </w:r>
            <w:r>
              <w:rPr>
                <w:rFonts w:ascii="Arial" w:hAnsi="Arial" w:cs="Arial"/>
              </w:rPr>
              <w:t xml:space="preserve"> </w:t>
            </w:r>
            <w:r w:rsidRPr="00D03556">
              <w:rPr>
                <w:rFonts w:ascii="Arial" w:hAnsi="Arial" w:cs="Arial"/>
              </w:rPr>
              <w:t xml:space="preserve">     H</w:t>
            </w:r>
            <w:r w:rsidRPr="005D63EF">
              <w:rPr>
                <w:rFonts w:ascii="Arial" w:hAnsi="Arial" w:cs="Arial"/>
                <w:vertAlign w:val="subscript"/>
              </w:rPr>
              <w:t>O</w:t>
            </w:r>
            <w:r w:rsidRPr="00D03556">
              <w:rPr>
                <w:rFonts w:ascii="Arial" w:hAnsi="Arial" w:cs="Arial"/>
              </w:rPr>
              <w:t>: μ</w:t>
            </w:r>
            <w:r w:rsidRPr="005D63EF">
              <w:rPr>
                <w:rFonts w:ascii="Arial" w:hAnsi="Arial" w:cs="Arial"/>
                <w:vertAlign w:val="subscript"/>
              </w:rPr>
              <w:t>PE</w:t>
            </w:r>
            <w:r w:rsidRPr="00D03556">
              <w:rPr>
                <w:rFonts w:ascii="Arial" w:hAnsi="Arial" w:cs="Arial"/>
              </w:rPr>
              <w:t xml:space="preserve"> ≥ μ</w:t>
            </w:r>
            <w:r w:rsidRPr="005D63EF">
              <w:rPr>
                <w:rFonts w:ascii="Arial" w:hAnsi="Arial" w:cs="Arial"/>
                <w:vertAlign w:val="subscript"/>
              </w:rPr>
              <w:t>P</w:t>
            </w:r>
            <w:r>
              <w:rPr>
                <w:rFonts w:ascii="Arial" w:hAnsi="Arial" w:cs="Arial"/>
                <w:vertAlign w:val="subscript"/>
              </w:rPr>
              <w:t>T</w:t>
            </w:r>
          </w:p>
          <w:p w14:paraId="3DD84D10" w14:textId="771E224F" w:rsidR="005D63EF" w:rsidRPr="00D03556" w:rsidRDefault="005D63EF" w:rsidP="003A044A">
            <w:pPr>
              <w:rPr>
                <w:rFonts w:ascii="Arial" w:hAnsi="Arial" w:cs="Arial"/>
              </w:rPr>
            </w:pPr>
            <w:r w:rsidRPr="00D03556">
              <w:rPr>
                <w:rFonts w:ascii="Arial" w:hAnsi="Arial" w:cs="Arial"/>
              </w:rPr>
              <w:t xml:space="preserve">           </w:t>
            </w:r>
            <w:r>
              <w:rPr>
                <w:rFonts w:ascii="Arial" w:hAnsi="Arial" w:cs="Arial"/>
              </w:rPr>
              <w:t xml:space="preserve"> </w:t>
            </w:r>
            <w:r w:rsidRPr="00D03556">
              <w:rPr>
                <w:rFonts w:ascii="Arial" w:hAnsi="Arial" w:cs="Arial"/>
              </w:rPr>
              <w:t xml:space="preserve">     H</w:t>
            </w:r>
            <w:r w:rsidRPr="005D63EF">
              <w:rPr>
                <w:rFonts w:ascii="Arial" w:hAnsi="Arial" w:cs="Arial"/>
                <w:vertAlign w:val="subscript"/>
              </w:rPr>
              <w:t>A</w:t>
            </w:r>
            <w:r w:rsidRPr="00D03556">
              <w:rPr>
                <w:rFonts w:ascii="Arial" w:hAnsi="Arial" w:cs="Arial"/>
              </w:rPr>
              <w:t>: μ</w:t>
            </w:r>
            <w:r w:rsidRPr="005D63EF">
              <w:rPr>
                <w:rFonts w:ascii="Arial" w:hAnsi="Arial" w:cs="Arial"/>
                <w:vertAlign w:val="subscript"/>
              </w:rPr>
              <w:t>PE</w:t>
            </w:r>
            <w:r w:rsidRPr="00D03556">
              <w:rPr>
                <w:rFonts w:ascii="Arial" w:hAnsi="Arial" w:cs="Arial"/>
              </w:rPr>
              <w:t xml:space="preserve"> </w:t>
            </w:r>
            <w:r>
              <w:rPr>
                <w:rFonts w:ascii="Arial" w:hAnsi="Arial" w:cs="Arial"/>
              </w:rPr>
              <w:t>&lt;</w:t>
            </w:r>
            <w:r w:rsidRPr="00D03556">
              <w:rPr>
                <w:rFonts w:ascii="Arial" w:hAnsi="Arial" w:cs="Arial"/>
              </w:rPr>
              <w:t xml:space="preserve"> μ</w:t>
            </w:r>
            <w:r w:rsidRPr="005D63EF">
              <w:rPr>
                <w:rFonts w:ascii="Arial" w:hAnsi="Arial" w:cs="Arial"/>
                <w:vertAlign w:val="subscript"/>
              </w:rPr>
              <w:t>P</w:t>
            </w:r>
            <w:r>
              <w:rPr>
                <w:rFonts w:ascii="Arial" w:hAnsi="Arial" w:cs="Arial"/>
                <w:vertAlign w:val="subscript"/>
              </w:rPr>
              <w:t>T</w:t>
            </w:r>
          </w:p>
          <w:p w14:paraId="2E11270B" w14:textId="77777777" w:rsidR="005D63EF" w:rsidRPr="00D03556" w:rsidRDefault="005D63EF" w:rsidP="003A044A">
            <w:pPr>
              <w:rPr>
                <w:rFonts w:ascii="Arial" w:hAnsi="Arial" w:cs="Arial"/>
              </w:rPr>
            </w:pPr>
          </w:p>
        </w:tc>
      </w:tr>
      <w:tr w:rsidR="005D63EF" w:rsidRPr="00D03556" w14:paraId="1CF19F2E" w14:textId="77777777" w:rsidTr="003A044A">
        <w:tc>
          <w:tcPr>
            <w:tcW w:w="4590" w:type="dxa"/>
          </w:tcPr>
          <w:p w14:paraId="05231EB1" w14:textId="77777777" w:rsidR="005D63EF" w:rsidRDefault="005D63EF" w:rsidP="003A044A">
            <w:pPr>
              <w:rPr>
                <w:rFonts w:ascii="Arial" w:hAnsi="Arial" w:cs="Arial"/>
              </w:rPr>
            </w:pPr>
            <w:r w:rsidRPr="00D03556">
              <w:rPr>
                <w:rFonts w:ascii="Arial" w:hAnsi="Arial" w:cs="Arial"/>
              </w:rPr>
              <w:t xml:space="preserve">Rejection Region: </w:t>
            </w:r>
          </w:p>
          <w:p w14:paraId="2F5D2F37" w14:textId="77777777" w:rsidR="005D63EF" w:rsidRPr="00D03556" w:rsidRDefault="005D63EF" w:rsidP="003A044A">
            <w:pPr>
              <w:rPr>
                <w:rFonts w:ascii="Arial" w:hAnsi="Arial" w:cs="Arial"/>
                <w:sz w:val="6"/>
                <w:szCs w:val="6"/>
              </w:rPr>
            </w:pPr>
          </w:p>
          <w:p w14:paraId="24E90C53" w14:textId="77777777" w:rsidR="005D63EF" w:rsidRPr="00D03556" w:rsidRDefault="005D63EF" w:rsidP="003A044A">
            <w:pPr>
              <w:ind w:left="1418" w:hanging="360"/>
              <w:rPr>
                <w:rFonts w:ascii="Arial" w:hAnsi="Arial" w:cs="Arial"/>
              </w:rPr>
            </w:pPr>
            <w:r w:rsidRPr="00D03556">
              <w:rPr>
                <w:rFonts w:ascii="Arial" w:hAnsi="Arial" w:cs="Arial"/>
              </w:rPr>
              <w:t>Level of Significance = 0.05</w:t>
            </w:r>
          </w:p>
          <w:p w14:paraId="1B8AA099" w14:textId="3A140AA5" w:rsidR="005D63EF" w:rsidRDefault="005D63EF" w:rsidP="003A044A">
            <w:pPr>
              <w:rPr>
                <w:rFonts w:ascii="Arial" w:hAnsi="Arial" w:cs="Arial"/>
              </w:rPr>
            </w:pPr>
            <w:r>
              <w:rPr>
                <w:rFonts w:ascii="Arial" w:hAnsi="Arial" w:cs="Arial"/>
              </w:rPr>
              <w:t xml:space="preserve">                </w:t>
            </w:r>
            <w:r w:rsidRPr="00D03556">
              <w:rPr>
                <w:rFonts w:ascii="Arial" w:hAnsi="Arial" w:cs="Arial"/>
              </w:rPr>
              <w:t xml:space="preserve"> Reject H</w:t>
            </w:r>
            <w:r w:rsidRPr="005D63EF">
              <w:rPr>
                <w:rFonts w:ascii="Arial" w:hAnsi="Arial" w:cs="Arial"/>
                <w:vertAlign w:val="subscript"/>
              </w:rPr>
              <w:t>O</w:t>
            </w:r>
            <w:r w:rsidRPr="00D03556">
              <w:rPr>
                <w:rFonts w:ascii="Arial" w:hAnsi="Arial" w:cs="Arial"/>
              </w:rPr>
              <w:t xml:space="preserve"> if </w:t>
            </w:r>
            <w:r>
              <w:rPr>
                <w:rFonts w:ascii="Arial" w:hAnsi="Arial" w:cs="Arial"/>
              </w:rPr>
              <w:t>t</w:t>
            </w:r>
            <w:r w:rsidRPr="00D03556">
              <w:rPr>
                <w:rFonts w:ascii="Arial" w:hAnsi="Arial" w:cs="Arial"/>
              </w:rPr>
              <w:t xml:space="preserve"> &lt; -1.6</w:t>
            </w:r>
            <w:r w:rsidR="00F149E0">
              <w:rPr>
                <w:rFonts w:ascii="Arial" w:hAnsi="Arial" w:cs="Arial"/>
              </w:rPr>
              <w:t>5</w:t>
            </w:r>
            <w:r w:rsidRPr="00D03556">
              <w:rPr>
                <w:rFonts w:ascii="Arial" w:hAnsi="Arial" w:cs="Arial"/>
              </w:rPr>
              <w:t xml:space="preserve"> </w:t>
            </w:r>
          </w:p>
          <w:p w14:paraId="303FDC42" w14:textId="77777777" w:rsidR="005D63EF" w:rsidRPr="00D03556" w:rsidRDefault="005D63EF" w:rsidP="003A044A">
            <w:pPr>
              <w:ind w:left="1418" w:hanging="360"/>
              <w:rPr>
                <w:rFonts w:ascii="Arial" w:hAnsi="Arial" w:cs="Arial"/>
                <w:sz w:val="14"/>
                <w:szCs w:val="14"/>
              </w:rPr>
            </w:pPr>
          </w:p>
        </w:tc>
      </w:tr>
      <w:tr w:rsidR="005D63EF" w:rsidRPr="00D03556" w14:paraId="6466F4AB" w14:textId="77777777" w:rsidTr="003A044A">
        <w:trPr>
          <w:trHeight w:val="890"/>
        </w:trPr>
        <w:tc>
          <w:tcPr>
            <w:tcW w:w="4590" w:type="dxa"/>
          </w:tcPr>
          <w:p w14:paraId="7C745AF5" w14:textId="77777777" w:rsidR="005D63EF" w:rsidRDefault="005D63EF" w:rsidP="003A044A">
            <w:pPr>
              <w:rPr>
                <w:rFonts w:ascii="Arial" w:hAnsi="Arial" w:cs="Arial"/>
              </w:rPr>
            </w:pPr>
            <w:r w:rsidRPr="00D03556">
              <w:rPr>
                <w:rFonts w:ascii="Arial" w:hAnsi="Arial" w:cs="Arial"/>
              </w:rPr>
              <w:t xml:space="preserve">Test Statistics: </w:t>
            </w:r>
          </w:p>
          <w:p w14:paraId="16D27280" w14:textId="77777777" w:rsidR="005D63EF" w:rsidRPr="00D03556" w:rsidRDefault="005D63EF" w:rsidP="003A044A">
            <w:pPr>
              <w:rPr>
                <w:rFonts w:ascii="Arial" w:hAnsi="Arial" w:cs="Arial"/>
                <w:sz w:val="6"/>
                <w:szCs w:val="6"/>
              </w:rPr>
            </w:pPr>
          </w:p>
          <w:p w14:paraId="227F57F7" w14:textId="3DC57E6E" w:rsidR="005D63EF" w:rsidRPr="00D03556" w:rsidRDefault="005D63EF" w:rsidP="003A044A">
            <w:pPr>
              <w:rPr>
                <w:rFonts w:ascii="Arial" w:hAnsi="Arial" w:cs="Arial"/>
              </w:rPr>
            </w:pPr>
            <w:r w:rsidRPr="00D03556">
              <w:rPr>
                <w:rFonts w:ascii="Arial" w:hAnsi="Arial" w:cs="Arial"/>
              </w:rPr>
              <w:t xml:space="preserve">                 t = -</w:t>
            </w:r>
            <w:r w:rsidR="00F149E0">
              <w:rPr>
                <w:rFonts w:ascii="Arial" w:hAnsi="Arial" w:cs="Arial"/>
              </w:rPr>
              <w:t xml:space="preserve"> 6.830</w:t>
            </w:r>
          </w:p>
          <w:p w14:paraId="0A5E72CE" w14:textId="77777777" w:rsidR="005D63EF" w:rsidRPr="00D03556" w:rsidRDefault="005D63EF" w:rsidP="003A044A">
            <w:pPr>
              <w:rPr>
                <w:rFonts w:ascii="Arial" w:hAnsi="Arial" w:cs="Arial"/>
              </w:rPr>
            </w:pPr>
          </w:p>
        </w:tc>
      </w:tr>
      <w:tr w:rsidR="005D63EF" w:rsidRPr="00D03556" w14:paraId="679FA29C" w14:textId="77777777" w:rsidTr="003A044A">
        <w:tc>
          <w:tcPr>
            <w:tcW w:w="4590" w:type="dxa"/>
          </w:tcPr>
          <w:p w14:paraId="5CC527ED" w14:textId="77777777" w:rsidR="005D63EF" w:rsidRDefault="005D63EF" w:rsidP="003A044A">
            <w:pPr>
              <w:rPr>
                <w:rFonts w:ascii="Arial" w:hAnsi="Arial" w:cs="Arial"/>
              </w:rPr>
            </w:pPr>
            <w:r w:rsidRPr="00D03556">
              <w:rPr>
                <w:rFonts w:ascii="Arial" w:hAnsi="Arial" w:cs="Arial"/>
              </w:rPr>
              <w:t xml:space="preserve">Decision/Conclusion: </w:t>
            </w:r>
          </w:p>
          <w:p w14:paraId="129986D7" w14:textId="77777777" w:rsidR="005D63EF" w:rsidRPr="00D03556" w:rsidRDefault="005D63EF" w:rsidP="003A044A">
            <w:pPr>
              <w:rPr>
                <w:rFonts w:ascii="Arial" w:hAnsi="Arial" w:cs="Arial"/>
                <w:sz w:val="6"/>
                <w:szCs w:val="6"/>
              </w:rPr>
            </w:pPr>
          </w:p>
          <w:p w14:paraId="26D6B47B" w14:textId="57373394" w:rsidR="005D63EF" w:rsidRDefault="005D63EF" w:rsidP="003A044A">
            <w:pPr>
              <w:ind w:left="1058"/>
              <w:rPr>
                <w:rFonts w:ascii="Arial" w:hAnsi="Arial" w:cs="Arial"/>
              </w:rPr>
            </w:pPr>
            <w:r w:rsidRPr="00D03556">
              <w:rPr>
                <w:rFonts w:ascii="Arial" w:hAnsi="Arial" w:cs="Arial"/>
              </w:rPr>
              <w:t>t = -</w:t>
            </w:r>
            <w:r w:rsidR="00F149E0">
              <w:rPr>
                <w:rFonts w:ascii="Arial" w:hAnsi="Arial" w:cs="Arial"/>
              </w:rPr>
              <w:t xml:space="preserve"> 6.830</w:t>
            </w:r>
            <w:r w:rsidRPr="00D03556">
              <w:rPr>
                <w:rFonts w:ascii="Arial" w:hAnsi="Arial" w:cs="Arial"/>
              </w:rPr>
              <w:t xml:space="preserve"> isn’t in the rejection region. Thus, we </w:t>
            </w:r>
            <w:r w:rsidR="00F149E0">
              <w:rPr>
                <w:rFonts w:ascii="Arial" w:hAnsi="Arial" w:cs="Arial"/>
              </w:rPr>
              <w:t>can</w:t>
            </w:r>
            <w:r w:rsidRPr="00D03556">
              <w:rPr>
                <w:rFonts w:ascii="Arial" w:hAnsi="Arial" w:cs="Arial"/>
              </w:rPr>
              <w:t xml:space="preserve"> reject H</w:t>
            </w:r>
            <w:r w:rsidRPr="005D63EF">
              <w:rPr>
                <w:rFonts w:ascii="Arial" w:hAnsi="Arial" w:cs="Arial"/>
                <w:vertAlign w:val="subscript"/>
              </w:rPr>
              <w:t>O</w:t>
            </w:r>
            <w:r w:rsidRPr="00D03556">
              <w:rPr>
                <w:rFonts w:ascii="Arial" w:hAnsi="Arial" w:cs="Arial"/>
              </w:rPr>
              <w:t>.</w:t>
            </w:r>
          </w:p>
          <w:p w14:paraId="15D6AC60" w14:textId="77777777" w:rsidR="005D63EF" w:rsidRPr="00D03556" w:rsidRDefault="005D63EF" w:rsidP="003A044A">
            <w:pPr>
              <w:ind w:left="1058"/>
              <w:rPr>
                <w:rFonts w:ascii="Arial" w:hAnsi="Arial" w:cs="Arial"/>
                <w:sz w:val="10"/>
                <w:szCs w:val="10"/>
              </w:rPr>
            </w:pPr>
          </w:p>
        </w:tc>
      </w:tr>
    </w:tbl>
    <w:p w14:paraId="722E1C4D" w14:textId="77777777" w:rsidR="005D63EF" w:rsidRPr="00D03556" w:rsidRDefault="005D63EF" w:rsidP="005D63EF">
      <w:pPr>
        <w:rPr>
          <w:rFonts w:ascii="Arial" w:hAnsi="Arial" w:cs="Arial"/>
        </w:rPr>
      </w:pPr>
    </w:p>
    <w:p w14:paraId="53FDC062" w14:textId="77777777" w:rsidR="005D63EF" w:rsidRPr="00D03556" w:rsidRDefault="005D63EF">
      <w:pPr>
        <w:rPr>
          <w:rFonts w:ascii="Arial" w:hAnsi="Arial" w:cs="Arial"/>
          <w:color w:val="500050"/>
          <w:shd w:val="clear" w:color="auto" w:fill="FEF8F0"/>
        </w:rPr>
      </w:pPr>
    </w:p>
    <w:p w14:paraId="77DA6289" w14:textId="100328DE" w:rsidR="001801A9" w:rsidRPr="00D03556" w:rsidRDefault="001801A9">
      <w:pPr>
        <w:rPr>
          <w:rFonts w:ascii="Arial" w:hAnsi="Arial" w:cs="Arial"/>
          <w:color w:val="500050"/>
          <w:shd w:val="clear" w:color="auto" w:fill="FEF8F0"/>
        </w:rPr>
      </w:pPr>
    </w:p>
    <w:p w14:paraId="6443934E" w14:textId="4102C5EF" w:rsidR="001801A9" w:rsidRPr="00D03556" w:rsidRDefault="001801A9">
      <w:pPr>
        <w:rPr>
          <w:rFonts w:ascii="Arial" w:hAnsi="Arial" w:cs="Arial"/>
        </w:rPr>
      </w:pPr>
    </w:p>
    <w:sectPr w:rsidR="001801A9" w:rsidRPr="00D03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652"/>
    <w:rsid w:val="00004CD9"/>
    <w:rsid w:val="000C2F6A"/>
    <w:rsid w:val="00175121"/>
    <w:rsid w:val="001801A9"/>
    <w:rsid w:val="002960FE"/>
    <w:rsid w:val="00297908"/>
    <w:rsid w:val="002B493B"/>
    <w:rsid w:val="004D4134"/>
    <w:rsid w:val="00575652"/>
    <w:rsid w:val="005D63EF"/>
    <w:rsid w:val="006A2791"/>
    <w:rsid w:val="0071130A"/>
    <w:rsid w:val="007D05D8"/>
    <w:rsid w:val="00826F13"/>
    <w:rsid w:val="0099394D"/>
    <w:rsid w:val="00CD633E"/>
    <w:rsid w:val="00D03556"/>
    <w:rsid w:val="00F149E0"/>
    <w:rsid w:val="00F753D8"/>
    <w:rsid w:val="00FE1F3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B59D"/>
  <w15:chartTrackingRefBased/>
  <w15:docId w15:val="{569D5E2E-E4D9-4482-A1F9-CB9F3C8B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134"/>
    <w:pPr>
      <w:keepNext/>
      <w:keepLines/>
      <w:spacing w:before="240" w:after="0"/>
      <w:outlineLvl w:val="0"/>
    </w:pPr>
    <w:rPr>
      <w:rFonts w:asciiTheme="majorHAnsi" w:eastAsiaTheme="majorEastAsia" w:hAnsiTheme="majorHAnsi" w:cstheme="majorBidi"/>
      <w:color w:val="2F5496" w:themeColor="accent1" w:themeShade="BF"/>
      <w:sz w:val="32"/>
      <w:szCs w:val="32"/>
      <w:lang w:bidi="ar-SA"/>
    </w:rPr>
  </w:style>
  <w:style w:type="paragraph" w:styleId="Heading2">
    <w:name w:val="heading 2"/>
    <w:basedOn w:val="Normal"/>
    <w:link w:val="Heading2Char"/>
    <w:uiPriority w:val="9"/>
    <w:qFormat/>
    <w:rsid w:val="007D05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0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D633E"/>
    <w:rPr>
      <w:i/>
      <w:iCs/>
    </w:rPr>
  </w:style>
  <w:style w:type="character" w:customStyle="1" w:styleId="byline">
    <w:name w:val="byline"/>
    <w:basedOn w:val="DefaultParagraphFont"/>
    <w:rsid w:val="00CD633E"/>
  </w:style>
  <w:style w:type="character" w:styleId="Hyperlink">
    <w:name w:val="Hyperlink"/>
    <w:basedOn w:val="DefaultParagraphFont"/>
    <w:uiPriority w:val="99"/>
    <w:unhideWhenUsed/>
    <w:rsid w:val="00CD633E"/>
    <w:rPr>
      <w:color w:val="0000FF"/>
      <w:u w:val="single"/>
    </w:rPr>
  </w:style>
  <w:style w:type="character" w:customStyle="1" w:styleId="Heading2Char">
    <w:name w:val="Heading 2 Char"/>
    <w:basedOn w:val="DefaultParagraphFont"/>
    <w:link w:val="Heading2"/>
    <w:uiPriority w:val="9"/>
    <w:rsid w:val="007D05D8"/>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4D4134"/>
    <w:rPr>
      <w:rFonts w:asciiTheme="majorHAnsi" w:eastAsiaTheme="majorEastAsia" w:hAnsiTheme="majorHAnsi" w:cstheme="majorBidi"/>
      <w:color w:val="2F5496" w:themeColor="accent1" w:themeShade="BF"/>
      <w:sz w:val="32"/>
      <w:szCs w:val="32"/>
      <w:lang w:bidi="ar-SA"/>
    </w:rPr>
  </w:style>
  <w:style w:type="paragraph" w:styleId="Bibliography">
    <w:name w:val="Bibliography"/>
    <w:basedOn w:val="Normal"/>
    <w:next w:val="Normal"/>
    <w:uiPriority w:val="37"/>
    <w:unhideWhenUsed/>
    <w:rsid w:val="004D4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9511">
      <w:bodyDiv w:val="1"/>
      <w:marLeft w:val="0"/>
      <w:marRight w:val="0"/>
      <w:marTop w:val="0"/>
      <w:marBottom w:val="0"/>
      <w:divBdr>
        <w:top w:val="none" w:sz="0" w:space="0" w:color="auto"/>
        <w:left w:val="none" w:sz="0" w:space="0" w:color="auto"/>
        <w:bottom w:val="none" w:sz="0" w:space="0" w:color="auto"/>
        <w:right w:val="none" w:sz="0" w:space="0" w:color="auto"/>
      </w:divBdr>
    </w:div>
    <w:div w:id="266237417">
      <w:bodyDiv w:val="1"/>
      <w:marLeft w:val="0"/>
      <w:marRight w:val="0"/>
      <w:marTop w:val="0"/>
      <w:marBottom w:val="0"/>
      <w:divBdr>
        <w:top w:val="none" w:sz="0" w:space="0" w:color="auto"/>
        <w:left w:val="none" w:sz="0" w:space="0" w:color="auto"/>
        <w:bottom w:val="none" w:sz="0" w:space="0" w:color="auto"/>
        <w:right w:val="none" w:sz="0" w:space="0" w:color="auto"/>
      </w:divBdr>
    </w:div>
    <w:div w:id="412974871">
      <w:bodyDiv w:val="1"/>
      <w:marLeft w:val="0"/>
      <w:marRight w:val="0"/>
      <w:marTop w:val="0"/>
      <w:marBottom w:val="0"/>
      <w:divBdr>
        <w:top w:val="none" w:sz="0" w:space="0" w:color="auto"/>
        <w:left w:val="none" w:sz="0" w:space="0" w:color="auto"/>
        <w:bottom w:val="none" w:sz="0" w:space="0" w:color="auto"/>
        <w:right w:val="none" w:sz="0" w:space="0" w:color="auto"/>
      </w:divBdr>
    </w:div>
    <w:div w:id="534003299">
      <w:bodyDiv w:val="1"/>
      <w:marLeft w:val="0"/>
      <w:marRight w:val="0"/>
      <w:marTop w:val="0"/>
      <w:marBottom w:val="0"/>
      <w:divBdr>
        <w:top w:val="none" w:sz="0" w:space="0" w:color="auto"/>
        <w:left w:val="none" w:sz="0" w:space="0" w:color="auto"/>
        <w:bottom w:val="none" w:sz="0" w:space="0" w:color="auto"/>
        <w:right w:val="none" w:sz="0" w:space="0" w:color="auto"/>
      </w:divBdr>
    </w:div>
    <w:div w:id="892739093">
      <w:bodyDiv w:val="1"/>
      <w:marLeft w:val="0"/>
      <w:marRight w:val="0"/>
      <w:marTop w:val="0"/>
      <w:marBottom w:val="0"/>
      <w:divBdr>
        <w:top w:val="none" w:sz="0" w:space="0" w:color="auto"/>
        <w:left w:val="none" w:sz="0" w:space="0" w:color="auto"/>
        <w:bottom w:val="none" w:sz="0" w:space="0" w:color="auto"/>
        <w:right w:val="none" w:sz="0" w:space="0" w:color="auto"/>
      </w:divBdr>
    </w:div>
    <w:div w:id="946350128">
      <w:bodyDiv w:val="1"/>
      <w:marLeft w:val="0"/>
      <w:marRight w:val="0"/>
      <w:marTop w:val="0"/>
      <w:marBottom w:val="0"/>
      <w:divBdr>
        <w:top w:val="none" w:sz="0" w:space="0" w:color="auto"/>
        <w:left w:val="none" w:sz="0" w:space="0" w:color="auto"/>
        <w:bottom w:val="none" w:sz="0" w:space="0" w:color="auto"/>
        <w:right w:val="none" w:sz="0" w:space="0" w:color="auto"/>
      </w:divBdr>
    </w:div>
    <w:div w:id="1290550896">
      <w:bodyDiv w:val="1"/>
      <w:marLeft w:val="0"/>
      <w:marRight w:val="0"/>
      <w:marTop w:val="0"/>
      <w:marBottom w:val="0"/>
      <w:divBdr>
        <w:top w:val="none" w:sz="0" w:space="0" w:color="auto"/>
        <w:left w:val="none" w:sz="0" w:space="0" w:color="auto"/>
        <w:bottom w:val="none" w:sz="0" w:space="0" w:color="auto"/>
        <w:right w:val="none" w:sz="0" w:space="0" w:color="auto"/>
      </w:divBdr>
    </w:div>
    <w:div w:id="1290817169">
      <w:bodyDiv w:val="1"/>
      <w:marLeft w:val="0"/>
      <w:marRight w:val="0"/>
      <w:marTop w:val="0"/>
      <w:marBottom w:val="0"/>
      <w:divBdr>
        <w:top w:val="none" w:sz="0" w:space="0" w:color="auto"/>
        <w:left w:val="none" w:sz="0" w:space="0" w:color="auto"/>
        <w:bottom w:val="none" w:sz="0" w:space="0" w:color="auto"/>
        <w:right w:val="none" w:sz="0" w:space="0" w:color="auto"/>
      </w:divBdr>
    </w:div>
    <w:div w:id="1394742832">
      <w:bodyDiv w:val="1"/>
      <w:marLeft w:val="0"/>
      <w:marRight w:val="0"/>
      <w:marTop w:val="0"/>
      <w:marBottom w:val="0"/>
      <w:divBdr>
        <w:top w:val="none" w:sz="0" w:space="0" w:color="auto"/>
        <w:left w:val="none" w:sz="0" w:space="0" w:color="auto"/>
        <w:bottom w:val="none" w:sz="0" w:space="0" w:color="auto"/>
        <w:right w:val="none" w:sz="0" w:space="0" w:color="auto"/>
      </w:divBdr>
    </w:div>
    <w:div w:id="1494956597">
      <w:bodyDiv w:val="1"/>
      <w:marLeft w:val="0"/>
      <w:marRight w:val="0"/>
      <w:marTop w:val="0"/>
      <w:marBottom w:val="0"/>
      <w:divBdr>
        <w:top w:val="none" w:sz="0" w:space="0" w:color="auto"/>
        <w:left w:val="none" w:sz="0" w:space="0" w:color="auto"/>
        <w:bottom w:val="none" w:sz="0" w:space="0" w:color="auto"/>
        <w:right w:val="none" w:sz="0" w:space="0" w:color="auto"/>
      </w:divBdr>
    </w:div>
    <w:div w:id="168096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k-international.com/blog/author/richardbroo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Bre18</b:Tag>
    <b:SourceType>InternetSite</b:SourceType>
    <b:Guid>{6FD19D61-6E10-482A-91D8-0ECFB155C4E5}</b:Guid>
    <b:Author>
      <b:Author>
        <b:NameList>
          <b:Person>
            <b:Last>Brennan</b:Last>
            <b:First>Louis</b:First>
          </b:Person>
        </b:NameList>
      </b:Author>
    </b:Author>
    <b:Title>Harvard Business Review</b:Title>
    <b:InternetSiteTitle>How Netflix Expanded to 190 Countries in 7 Years</b:InternetSiteTitle>
    <b:Year>2018</b:Year>
    <b:Month>October</b:Month>
    <b:Day>12</b:Day>
    <b:URL>https://hbr.org/2018/10/how-netflix-expanded-to-190-countries-in-7-years#</b:URL>
    <b:YearAccessed>2021</b:YearAccessed>
    <b:MonthAccessed>April</b:MonthAccessed>
    <b:DayAccessed>27</b:DayAccessed>
    <b:RefOrder>3</b:RefOrder>
  </b:Source>
  <b:Source>
    <b:Tag>Rob12</b:Tag>
    <b:SourceType>Book</b:SourceType>
    <b:Guid>{70857DE7-AFA9-442D-806D-1D66CD4F2A84}</b:Guid>
    <b:Title>Marketing Management: Text and Cases</b:Title>
    <b:Year>2012</b:Year>
    <b:Author>
      <b:Author>
        <b:NameList>
          <b:Person>
            <b:Last>Stevens</b:Last>
            <b:First>Robert</b:First>
            <b:Middle>E</b:Middle>
          </b:Person>
          <b:Person>
            <b:Last>Loudon</b:Last>
            <b:First>‎David</b:First>
            <b:Middle>L</b:Middle>
          </b:Person>
          <b:Person>
            <b:Last>Wrenn</b:Last>
            <b:First>‎Bruce</b:First>
          </b:Person>
        </b:NameList>
      </b:Author>
    </b:Author>
    <b:City>Milton Park, Abingdon-on-Thames, Oxfordshire, United Kingdom </b:City>
    <b:Publisher>Routledge </b:Publisher>
    <b:RefOrder>1</b:RefOrder>
  </b:Source>
  <b:Source>
    <b:Tag>Bro16</b:Tag>
    <b:SourceType>InternetSite</b:SourceType>
    <b:Guid>{91AE8B79-DA0E-495A-B206-9AC992BD8D84}</b:Guid>
    <b:Author>
      <b:Author>
        <b:NameList>
          <b:Person>
            <b:Last>Brooks</b:Last>
            <b:First>Richard</b:First>
          </b:Person>
        </b:NameList>
      </b:Author>
    </b:Author>
    <b:Title>K-International</b:Title>
    <b:InternetSiteTitle>3 Notable International Business Failures to Learn From</b:InternetSiteTitle>
    <b:Year>2016</b:Year>
    <b:Month>August</b:Month>
    <b:Day>30</b:Day>
    <b:URL>https://www.k-international.com/blog/international-business-failures/</b:URL>
    <b:YearAccessed>2021</b:YearAccessed>
    <b:MonthAccessed>April</b:MonthAccessed>
    <b:DayAccessed>26</b:DayAccessed>
    <b:RefOrder>2</b:RefOrder>
  </b:Source>
</b:Sources>
</file>

<file path=customXml/itemProps1.xml><?xml version="1.0" encoding="utf-8"?>
<ds:datastoreItem xmlns:ds="http://schemas.openxmlformats.org/officeDocument/2006/customXml" ds:itemID="{FDB11E3D-6D81-4C70-BF4C-392F3569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salauddin morshed</dc:creator>
  <cp:keywords/>
  <dc:description/>
  <cp:lastModifiedBy>salauddin morshed</cp:lastModifiedBy>
  <cp:revision>2</cp:revision>
  <dcterms:created xsi:type="dcterms:W3CDTF">2021-04-28T13:39:00Z</dcterms:created>
  <dcterms:modified xsi:type="dcterms:W3CDTF">2021-04-28T13:39:00Z</dcterms:modified>
</cp:coreProperties>
</file>